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4" w:rsidRPr="006428D9" w:rsidRDefault="00391C94" w:rsidP="006428D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t>A.S. 1120</w:t>
      </w:r>
    </w:p>
    <w:p w:rsidR="00391C94" w:rsidRPr="006428D9" w:rsidRDefault="00391C94" w:rsidP="006428D9">
      <w:pPr>
        <w:shd w:val="clear" w:color="auto" w:fill="FFFFFF"/>
        <w:spacing w:after="0"/>
        <w:ind w:left="30"/>
        <w:jc w:val="center"/>
        <w:rPr>
          <w:rFonts w:asciiTheme="minorHAnsi" w:eastAsia="Times New Roman" w:hAnsiTheme="minorHAnsi"/>
          <w:bCs/>
          <w:color w:val="000000"/>
          <w:sz w:val="22"/>
          <w:lang w:eastAsia="it-IT"/>
        </w:rPr>
      </w:pPr>
    </w:p>
    <w:p w:rsidR="00391C94" w:rsidRPr="006428D9" w:rsidRDefault="00391C94" w:rsidP="006428D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t>Emendamento</w:t>
      </w:r>
    </w:p>
    <w:p w:rsidR="00391C94" w:rsidRPr="006428D9" w:rsidRDefault="00391C94" w:rsidP="006428D9">
      <w:pPr>
        <w:shd w:val="clear" w:color="auto" w:fill="FFFFFF"/>
        <w:spacing w:after="0"/>
        <w:ind w:left="30"/>
        <w:jc w:val="center"/>
        <w:rPr>
          <w:rFonts w:asciiTheme="minorHAnsi" w:eastAsia="Times New Roman" w:hAnsiTheme="minorHAnsi"/>
          <w:bCs/>
          <w:color w:val="000000"/>
          <w:sz w:val="22"/>
          <w:lang w:eastAsia="it-IT"/>
        </w:rPr>
      </w:pPr>
    </w:p>
    <w:p w:rsidR="00391C94" w:rsidRPr="006428D9" w:rsidRDefault="00391C94" w:rsidP="006428D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t>Art. 7</w:t>
      </w:r>
    </w:p>
    <w:p w:rsidR="00391C94" w:rsidRPr="006428D9" w:rsidRDefault="00391C94" w:rsidP="006428D9">
      <w:pPr>
        <w:shd w:val="clear" w:color="auto" w:fill="FFFFFF"/>
        <w:spacing w:after="0"/>
        <w:ind w:left="30"/>
        <w:jc w:val="center"/>
        <w:rPr>
          <w:rFonts w:asciiTheme="minorHAnsi" w:eastAsia="Times New Roman" w:hAnsiTheme="minorHAnsi"/>
          <w:bCs/>
          <w:color w:val="000000"/>
          <w:sz w:val="22"/>
          <w:lang w:eastAsia="it-IT"/>
        </w:rPr>
      </w:pPr>
    </w:p>
    <w:p w:rsidR="00391C94" w:rsidRPr="006428D9" w:rsidRDefault="00391C94" w:rsidP="006428D9">
      <w:pPr>
        <w:shd w:val="clear" w:color="auto" w:fill="FFFFFF"/>
        <w:spacing w:after="0"/>
        <w:ind w:left="30"/>
        <w:rPr>
          <w:rFonts w:asciiTheme="minorHAnsi" w:eastAsia="Times New Roman" w:hAnsiTheme="minorHAnsi"/>
          <w:bCs/>
          <w:i/>
          <w:color w:val="000000"/>
          <w:sz w:val="22"/>
          <w:lang w:eastAsia="it-IT"/>
        </w:rPr>
      </w:pPr>
      <w:r w:rsidRPr="006428D9">
        <w:rPr>
          <w:rFonts w:asciiTheme="minorHAnsi" w:eastAsia="Times New Roman" w:hAnsiTheme="minorHAnsi"/>
          <w:bCs/>
          <w:i/>
          <w:color w:val="000000"/>
          <w:sz w:val="22"/>
          <w:lang w:eastAsia="it-IT"/>
        </w:rPr>
        <w:t>Dopo il comma 3, aggiungere il seguente:</w:t>
      </w:r>
    </w:p>
    <w:p w:rsidR="00415507" w:rsidRPr="006428D9" w:rsidRDefault="00391C94" w:rsidP="006428D9">
      <w:pPr>
        <w:shd w:val="clear" w:color="auto" w:fill="FFFFFF"/>
        <w:spacing w:after="0"/>
        <w:ind w:left="30"/>
        <w:rPr>
          <w:rFonts w:asciiTheme="minorHAnsi" w:eastAsia="Times New Roman" w:hAnsiTheme="minorHAnsi"/>
          <w:color w:val="000000"/>
          <w:sz w:val="22"/>
          <w:lang w:eastAsia="it-IT"/>
        </w:rPr>
      </w:pPr>
      <w:r w:rsidRPr="006428D9">
        <w:rPr>
          <w:rFonts w:asciiTheme="minorHAnsi" w:eastAsia="Times New Roman" w:hAnsiTheme="minorHAnsi"/>
          <w:bCs/>
          <w:color w:val="000000"/>
          <w:sz w:val="22"/>
          <w:lang w:eastAsia="it-IT"/>
        </w:rPr>
        <w:t>&lt;&lt; 3-bis. La dotazione del</w:t>
      </w:r>
      <w:r w:rsidRPr="006428D9">
        <w:rPr>
          <w:rFonts w:asciiTheme="minorHAnsi" w:eastAsia="Times New Roman" w:hAnsiTheme="minorHAnsi"/>
          <w:b/>
          <w:bCs/>
          <w:color w:val="000000"/>
          <w:sz w:val="22"/>
          <w:lang w:eastAsia="it-IT"/>
        </w:rPr>
        <w:t xml:space="preserve"> </w:t>
      </w:r>
      <w:r w:rsidR="00415507" w:rsidRPr="006428D9">
        <w:rPr>
          <w:rFonts w:asciiTheme="minorHAnsi" w:eastAsia="Times New Roman" w:hAnsiTheme="minorHAnsi"/>
          <w:color w:val="000000"/>
          <w:sz w:val="22"/>
          <w:lang w:eastAsia="it-IT"/>
        </w:rPr>
        <w:t>Fondo per le vittime dell'amianto di cui al comma 241 dell'articolo 1 della legge 24 dicembre 2007, n. 244</w:t>
      </w:r>
      <w:r w:rsidRPr="006428D9">
        <w:rPr>
          <w:rFonts w:asciiTheme="minorHAnsi" w:eastAsia="Times New Roman" w:hAnsiTheme="minorHAnsi"/>
          <w:color w:val="000000"/>
          <w:sz w:val="22"/>
          <w:lang w:eastAsia="it-IT"/>
        </w:rPr>
        <w:t xml:space="preserve"> è incrementata di 50 milioni di euro per ciascuno degli anni 2014, 2015 e 2016</w:t>
      </w:r>
      <w:r w:rsidR="00415507" w:rsidRPr="006428D9">
        <w:rPr>
          <w:rFonts w:asciiTheme="minorHAnsi" w:eastAsia="Times New Roman" w:hAnsiTheme="minorHAnsi"/>
          <w:color w:val="000000"/>
          <w:sz w:val="22"/>
          <w:lang w:eastAsia="it-IT"/>
        </w:rPr>
        <w:t xml:space="preserve">. Il Fondo, a modifica delle sue norme istitutive e </w:t>
      </w:r>
      <w:proofErr w:type="spellStart"/>
      <w:r w:rsidR="00415507" w:rsidRPr="006428D9">
        <w:rPr>
          <w:rFonts w:asciiTheme="minorHAnsi" w:eastAsia="Times New Roman" w:hAnsiTheme="minorHAnsi"/>
          <w:color w:val="000000"/>
          <w:sz w:val="22"/>
          <w:lang w:eastAsia="it-IT"/>
        </w:rPr>
        <w:t>regolatorie</w:t>
      </w:r>
      <w:proofErr w:type="spellEnd"/>
      <w:r w:rsidR="00415507" w:rsidRPr="006428D9">
        <w:rPr>
          <w:rFonts w:asciiTheme="minorHAnsi" w:eastAsia="Times New Roman" w:hAnsiTheme="minorHAnsi"/>
          <w:color w:val="000000"/>
          <w:sz w:val="22"/>
          <w:lang w:eastAsia="it-IT"/>
        </w:rPr>
        <w:t>, è istituito a favore di tutte le persone vittime dell'amianto, colpite da patologie asbesto-correlate contratte a qualsiasi titolo, per ragioni ambientali, familiari o lavorative, che si tratti di lavoratori sia civili che militari. L'organizzazione del Fondo, nonché le procedure e le modalità di erogazione delle prestazioni, sono disciplinate da un nuovo regolamento adottato con decreto del Ministro del lavoro e delle politiche sociali, di concerto con il Ministro dell'economia e delle finanze, entro novanta giorni dalla data di entrata in vigore della presente legge».</w:t>
      </w:r>
    </w:p>
    <w:p w:rsidR="00391C94" w:rsidRPr="006428D9" w:rsidRDefault="00391C94" w:rsidP="006428D9">
      <w:pPr>
        <w:shd w:val="clear" w:color="auto" w:fill="FFFFFF"/>
        <w:spacing w:after="0"/>
        <w:ind w:left="30"/>
        <w:rPr>
          <w:rFonts w:asciiTheme="minorHAnsi" w:eastAsia="Times New Roman" w:hAnsiTheme="minorHAnsi"/>
          <w:color w:val="000000"/>
          <w:sz w:val="22"/>
          <w:lang w:eastAsia="it-IT"/>
        </w:rPr>
      </w:pPr>
    </w:p>
    <w:p w:rsidR="006428D9" w:rsidRPr="006428D9" w:rsidRDefault="00415507" w:rsidP="006428D9">
      <w:pPr>
        <w:shd w:val="clear" w:color="auto" w:fill="FFFFFF"/>
        <w:spacing w:after="0"/>
        <w:ind w:left="30"/>
        <w:jc w:val="left"/>
        <w:rPr>
          <w:rFonts w:asciiTheme="minorHAnsi" w:eastAsia="Times New Roman" w:hAnsiTheme="minorHAnsi"/>
          <w:i/>
          <w:iCs/>
          <w:color w:val="000000"/>
          <w:sz w:val="22"/>
          <w:lang w:eastAsia="it-IT"/>
        </w:rPr>
      </w:pPr>
      <w:r w:rsidRPr="006428D9">
        <w:rPr>
          <w:rFonts w:asciiTheme="minorHAnsi" w:eastAsia="Times New Roman" w:hAnsiTheme="minorHAnsi"/>
          <w:i/>
          <w:iCs/>
          <w:color w:val="000000"/>
          <w:sz w:val="22"/>
          <w:lang w:eastAsia="it-IT"/>
        </w:rPr>
        <w:t>Conseguentemente</w:t>
      </w:r>
      <w:r w:rsidR="006428D9" w:rsidRPr="006428D9">
        <w:rPr>
          <w:rFonts w:asciiTheme="minorHAnsi" w:eastAsia="Times New Roman" w:hAnsiTheme="minorHAnsi"/>
          <w:i/>
          <w:iCs/>
          <w:color w:val="000000"/>
          <w:sz w:val="22"/>
          <w:lang w:eastAsia="it-IT"/>
        </w:rPr>
        <w:t>:</w:t>
      </w:r>
    </w:p>
    <w:p w:rsidR="003B1F7D" w:rsidRDefault="003B1F7D" w:rsidP="003B1F7D">
      <w:pPr>
        <w:pStyle w:val="Paragrafoelenco"/>
        <w:numPr>
          <w:ilvl w:val="0"/>
          <w:numId w:val="2"/>
        </w:numPr>
        <w:jc w:val="both"/>
      </w:pPr>
      <w:r w:rsidRPr="003B1F7D">
        <w:rPr>
          <w:i/>
        </w:rPr>
        <w:t>All'articolo 10, comma 37, sostituire le parole</w:t>
      </w:r>
      <w:r>
        <w:t>: &lt;&lt; 150 milioni</w:t>
      </w:r>
      <w:r w:rsidRPr="003B1F7D">
        <w:rPr>
          <w:i/>
        </w:rPr>
        <w:t>&gt;&gt; con le seguenti</w:t>
      </w:r>
      <w:r>
        <w:t xml:space="preserve">:&lt;&lt; 175 milioni&gt;&gt; e  all'Elenco n. 1, gli importi relativi alle singole voci sono incrementati in misura proporzionale; </w:t>
      </w:r>
    </w:p>
    <w:p w:rsidR="00415507" w:rsidRPr="006428D9" w:rsidRDefault="006428D9" w:rsidP="006428D9">
      <w:pPr>
        <w:pStyle w:val="Paragrafoelenco"/>
        <w:numPr>
          <w:ilvl w:val="0"/>
          <w:numId w:val="2"/>
        </w:numPr>
        <w:spacing w:after="0" w:line="240" w:lineRule="auto"/>
        <w:jc w:val="both"/>
        <w:rPr>
          <w:i/>
        </w:rPr>
      </w:pPr>
      <w:r w:rsidRPr="006428D9">
        <w:rPr>
          <w:rFonts w:eastAsia="Times New Roman"/>
          <w:i/>
          <w:iCs/>
          <w:color w:val="000000"/>
          <w:lang w:eastAsia="it-IT"/>
        </w:rPr>
        <w:t xml:space="preserve">alla tabella A, voce </w:t>
      </w:r>
      <w:r w:rsidRPr="006428D9">
        <w:rPr>
          <w:rFonts w:eastAsia="Times New Roman"/>
          <w:iCs/>
          <w:color w:val="000000"/>
          <w:lang w:eastAsia="it-IT"/>
        </w:rPr>
        <w:t xml:space="preserve">Ministero dell'economia e delle finanze, </w:t>
      </w:r>
      <w:r w:rsidRPr="006428D9">
        <w:rPr>
          <w:rFonts w:eastAsia="Times New Roman"/>
          <w:i/>
          <w:iCs/>
          <w:color w:val="000000"/>
          <w:lang w:eastAsia="it-IT"/>
        </w:rPr>
        <w:t>apportare le seguenti variazioni in diminuzione:</w:t>
      </w:r>
    </w:p>
    <w:p w:rsidR="006428D9" w:rsidRPr="006428D9" w:rsidRDefault="006428D9" w:rsidP="006428D9">
      <w:pPr>
        <w:pStyle w:val="Paragrafoelenco"/>
        <w:spacing w:after="0" w:line="240" w:lineRule="auto"/>
        <w:jc w:val="both"/>
        <w:rPr>
          <w:i/>
        </w:rPr>
      </w:pPr>
    </w:p>
    <w:p w:rsidR="006428D9" w:rsidRDefault="006428D9" w:rsidP="006428D9">
      <w:pPr>
        <w:pStyle w:val="Paragrafoelenco"/>
        <w:spacing w:after="0" w:line="240" w:lineRule="auto"/>
        <w:jc w:val="both"/>
      </w:pPr>
      <w:r w:rsidRPr="006428D9">
        <w:t>2014: - 25.000;</w:t>
      </w:r>
    </w:p>
    <w:p w:rsidR="006428D9" w:rsidRPr="006428D9" w:rsidRDefault="006428D9" w:rsidP="006428D9">
      <w:pPr>
        <w:pStyle w:val="Paragrafoelenco"/>
        <w:spacing w:after="0" w:line="240" w:lineRule="auto"/>
        <w:jc w:val="both"/>
      </w:pPr>
    </w:p>
    <w:p w:rsidR="006428D9" w:rsidRDefault="006428D9" w:rsidP="006428D9">
      <w:pPr>
        <w:pStyle w:val="Paragrafoelenco"/>
        <w:spacing w:after="0" w:line="240" w:lineRule="auto"/>
        <w:jc w:val="both"/>
      </w:pPr>
      <w:r w:rsidRPr="006428D9">
        <w:t>2015:-  25.000;</w:t>
      </w:r>
    </w:p>
    <w:p w:rsidR="006428D9" w:rsidRPr="006428D9" w:rsidRDefault="006428D9" w:rsidP="006428D9">
      <w:pPr>
        <w:pStyle w:val="Paragrafoelenco"/>
        <w:spacing w:after="0" w:line="240" w:lineRule="auto"/>
        <w:jc w:val="both"/>
      </w:pPr>
    </w:p>
    <w:p w:rsidR="006428D9" w:rsidRPr="006428D9" w:rsidRDefault="006428D9" w:rsidP="006428D9">
      <w:pPr>
        <w:pStyle w:val="Paragrafoelenco"/>
        <w:spacing w:after="0" w:line="240" w:lineRule="auto"/>
        <w:jc w:val="both"/>
      </w:pPr>
      <w:r w:rsidRPr="006428D9">
        <w:t>2016: - 25.000.</w:t>
      </w:r>
    </w:p>
    <w:p w:rsidR="00391C94" w:rsidRPr="006428D9" w:rsidRDefault="00391C94" w:rsidP="006428D9">
      <w:pPr>
        <w:shd w:val="clear" w:color="auto" w:fill="FFFFFF"/>
        <w:spacing w:after="0"/>
        <w:ind w:left="30"/>
        <w:jc w:val="left"/>
        <w:rPr>
          <w:rFonts w:asciiTheme="minorHAnsi" w:eastAsia="Times New Roman" w:hAnsiTheme="minorHAnsi"/>
          <w:color w:val="000000"/>
          <w:sz w:val="22"/>
          <w:lang w:eastAsia="it-IT"/>
        </w:rPr>
      </w:pPr>
    </w:p>
    <w:p w:rsidR="00391C94" w:rsidRPr="006428D9" w:rsidRDefault="00391C94" w:rsidP="006428D9">
      <w:pPr>
        <w:shd w:val="clear" w:color="auto" w:fill="FFFFFF"/>
        <w:spacing w:after="0"/>
        <w:ind w:left="30"/>
        <w:jc w:val="left"/>
        <w:rPr>
          <w:rFonts w:asciiTheme="minorHAnsi" w:eastAsia="Times New Roman" w:hAnsiTheme="minorHAnsi"/>
          <w:color w:val="000000"/>
          <w:sz w:val="22"/>
          <w:lang w:eastAsia="it-IT"/>
        </w:rPr>
      </w:pPr>
    </w:p>
    <w:p w:rsidR="00391C94" w:rsidRPr="006428D9" w:rsidRDefault="00C20DD8" w:rsidP="006428D9">
      <w:pPr>
        <w:shd w:val="clear" w:color="auto" w:fill="FFFFFF"/>
        <w:spacing w:after="0"/>
        <w:ind w:left="30"/>
        <w:jc w:val="left"/>
        <w:rPr>
          <w:rFonts w:asciiTheme="minorHAnsi" w:eastAsia="Times New Roman" w:hAnsiTheme="minorHAnsi"/>
          <w:sz w:val="22"/>
          <w:lang w:eastAsia="it-IT"/>
        </w:rPr>
      </w:pPr>
      <w:hyperlink r:id="rId5" w:tooltip="Il link apre una nuova finestra" w:history="1">
        <w:r w:rsidR="00391C94" w:rsidRPr="006428D9">
          <w:rPr>
            <w:rFonts w:asciiTheme="minorHAnsi" w:eastAsia="Times New Roman" w:hAnsiTheme="minorHAnsi"/>
            <w:sz w:val="22"/>
            <w:lang w:eastAsia="it-IT"/>
          </w:rPr>
          <w:t>CASSON</w:t>
        </w:r>
      </w:hyperlink>
      <w:r w:rsidR="00391C94" w:rsidRPr="006428D9">
        <w:rPr>
          <w:rFonts w:asciiTheme="minorHAnsi" w:eastAsia="Times New Roman" w:hAnsiTheme="minorHAnsi"/>
          <w:sz w:val="22"/>
          <w:lang w:eastAsia="it-IT"/>
        </w:rPr>
        <w:t xml:space="preserve">, </w:t>
      </w:r>
      <w:hyperlink r:id="rId6" w:tooltip="Il link apre una nuova finestra" w:history="1">
        <w:r w:rsidR="00391C94" w:rsidRPr="006428D9">
          <w:rPr>
            <w:rFonts w:asciiTheme="minorHAnsi" w:eastAsia="Times New Roman" w:hAnsiTheme="minorHAnsi"/>
            <w:sz w:val="22"/>
            <w:lang w:eastAsia="it-IT"/>
          </w:rPr>
          <w:t>AMATI</w:t>
        </w:r>
      </w:hyperlink>
      <w:r w:rsidR="00391C94" w:rsidRPr="006428D9">
        <w:rPr>
          <w:rFonts w:asciiTheme="minorHAnsi" w:eastAsia="Times New Roman" w:hAnsiTheme="minorHAnsi"/>
          <w:sz w:val="22"/>
          <w:lang w:eastAsia="it-IT"/>
        </w:rPr>
        <w:t xml:space="preserve">, </w:t>
      </w:r>
      <w:hyperlink r:id="rId7" w:tooltip="Il link apre una nuova finestra" w:history="1">
        <w:r w:rsidR="00C14B0B">
          <w:rPr>
            <w:rFonts w:asciiTheme="minorHAnsi" w:eastAsia="Times New Roman" w:hAnsiTheme="minorHAnsi"/>
            <w:sz w:val="22"/>
            <w:lang w:eastAsia="it-IT"/>
          </w:rPr>
          <w:t xml:space="preserve">FEDELI, </w:t>
        </w:r>
        <w:r w:rsidR="00391C94" w:rsidRPr="006428D9">
          <w:rPr>
            <w:rFonts w:asciiTheme="minorHAnsi" w:eastAsia="Times New Roman" w:hAnsiTheme="minorHAnsi"/>
            <w:sz w:val="22"/>
            <w:lang w:eastAsia="it-IT"/>
          </w:rPr>
          <w:t>FILIPPI</w:t>
        </w:r>
      </w:hyperlink>
      <w:r w:rsidR="00391C94" w:rsidRPr="006428D9">
        <w:rPr>
          <w:rFonts w:asciiTheme="minorHAnsi" w:eastAsia="Times New Roman" w:hAnsiTheme="minorHAnsi"/>
          <w:sz w:val="22"/>
          <w:lang w:eastAsia="it-IT"/>
        </w:rPr>
        <w:t xml:space="preserve">, </w:t>
      </w:r>
      <w:hyperlink r:id="rId8" w:tooltip="Il link apre una nuova finestra" w:history="1">
        <w:r w:rsidR="00391C94" w:rsidRPr="006428D9">
          <w:rPr>
            <w:rFonts w:asciiTheme="minorHAnsi" w:eastAsia="Times New Roman" w:hAnsiTheme="minorHAnsi"/>
            <w:sz w:val="22"/>
            <w:lang w:eastAsia="it-IT"/>
          </w:rPr>
          <w:t>MICHELONI</w:t>
        </w:r>
      </w:hyperlink>
      <w:r w:rsidR="00391C94" w:rsidRPr="006428D9">
        <w:rPr>
          <w:rFonts w:asciiTheme="minorHAnsi" w:eastAsia="Times New Roman" w:hAnsiTheme="minorHAnsi"/>
          <w:sz w:val="22"/>
          <w:lang w:eastAsia="it-IT"/>
        </w:rPr>
        <w:t xml:space="preserve">, </w:t>
      </w:r>
      <w:r w:rsidR="006428D9" w:rsidRPr="006428D9">
        <w:rPr>
          <w:rFonts w:asciiTheme="minorHAnsi" w:eastAsia="Times New Roman" w:hAnsiTheme="minorHAnsi"/>
          <w:sz w:val="22"/>
          <w:lang w:eastAsia="it-IT"/>
        </w:rPr>
        <w:t>PEGORER</w:t>
      </w:r>
      <w:r w:rsidR="002D1EE1">
        <w:rPr>
          <w:rFonts w:asciiTheme="minorHAnsi" w:eastAsia="Times New Roman" w:hAnsiTheme="minorHAnsi"/>
          <w:sz w:val="22"/>
          <w:lang w:eastAsia="it-IT"/>
        </w:rPr>
        <w:t>, GRANAIOLA,  CIRINNA', PUPPATO, MINEO, TOCCI, FAVERO</w:t>
      </w:r>
      <w:r w:rsidR="001841EA">
        <w:rPr>
          <w:rFonts w:asciiTheme="minorHAnsi" w:eastAsia="Times New Roman" w:hAnsiTheme="minorHAnsi"/>
          <w:sz w:val="22"/>
          <w:lang w:eastAsia="it-IT"/>
        </w:rPr>
        <w:t>, DIRINDIN</w:t>
      </w:r>
      <w:r w:rsidR="000F1B99">
        <w:rPr>
          <w:rFonts w:asciiTheme="minorHAnsi" w:eastAsia="Times New Roman" w:hAnsiTheme="minorHAnsi"/>
          <w:sz w:val="22"/>
          <w:lang w:eastAsia="it-IT"/>
        </w:rPr>
        <w:t>, BORIOLI</w:t>
      </w:r>
    </w:p>
    <w:p w:rsidR="00415507" w:rsidRDefault="00415507" w:rsidP="00415507">
      <w:pPr>
        <w:shd w:val="clear" w:color="auto" w:fill="FFFFFF"/>
        <w:spacing w:before="30" w:after="30"/>
        <w:ind w:left="30"/>
        <w:jc w:val="left"/>
        <w:rPr>
          <w:rFonts w:ascii="Verdana" w:eastAsia="Times New Roman" w:hAnsi="Verdana"/>
          <w:b/>
          <w:bCs/>
          <w:color w:val="000000"/>
          <w:sz w:val="19"/>
          <w:szCs w:val="19"/>
          <w:lang w:eastAsia="it-IT"/>
        </w:rPr>
      </w:pPr>
    </w:p>
    <w:p w:rsidR="006428D9" w:rsidRDefault="006428D9" w:rsidP="00415507">
      <w:pPr>
        <w:shd w:val="clear" w:color="auto" w:fill="FFFFFF"/>
        <w:spacing w:before="30" w:after="30"/>
        <w:ind w:left="30"/>
        <w:jc w:val="left"/>
        <w:rPr>
          <w:rFonts w:ascii="Verdana" w:eastAsia="Times New Roman" w:hAnsi="Verdana"/>
          <w:b/>
          <w:bCs/>
          <w:color w:val="000000"/>
          <w:sz w:val="19"/>
          <w:szCs w:val="19"/>
          <w:lang w:eastAsia="it-IT"/>
        </w:rPr>
      </w:pPr>
    </w:p>
    <w:p w:rsidR="006428D9" w:rsidRDefault="006428D9" w:rsidP="00415507">
      <w:pPr>
        <w:shd w:val="clear" w:color="auto" w:fill="FFFFFF"/>
        <w:spacing w:before="30" w:after="30"/>
        <w:ind w:left="30"/>
        <w:jc w:val="left"/>
        <w:rPr>
          <w:rFonts w:ascii="Verdana" w:eastAsia="Times New Roman" w:hAnsi="Verdana"/>
          <w:b/>
          <w:bCs/>
          <w:color w:val="000000"/>
          <w:sz w:val="19"/>
          <w:szCs w:val="19"/>
          <w:lang w:eastAsia="it-IT"/>
        </w:rPr>
      </w:pPr>
    </w:p>
    <w:p w:rsidR="006428D9" w:rsidRDefault="006428D9">
      <w:pPr>
        <w:rPr>
          <w:rFonts w:asciiTheme="minorHAnsi" w:eastAsia="Times New Roman" w:hAnsiTheme="minorHAnsi"/>
          <w:bCs/>
          <w:color w:val="000000"/>
          <w:sz w:val="22"/>
          <w:lang w:eastAsia="it-IT"/>
        </w:rPr>
      </w:pPr>
      <w:r>
        <w:rPr>
          <w:rFonts w:asciiTheme="minorHAnsi" w:eastAsia="Times New Roman" w:hAnsiTheme="minorHAnsi"/>
          <w:bCs/>
          <w:color w:val="000000"/>
          <w:sz w:val="22"/>
          <w:lang w:eastAsia="it-IT"/>
        </w:rPr>
        <w:br w:type="page"/>
      </w:r>
    </w:p>
    <w:p w:rsidR="006428D9" w:rsidRPr="006428D9" w:rsidRDefault="006428D9" w:rsidP="006428D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lastRenderedPageBreak/>
        <w:t>A.S. 1120</w:t>
      </w:r>
    </w:p>
    <w:p w:rsidR="006428D9" w:rsidRPr="006428D9" w:rsidRDefault="006428D9" w:rsidP="006428D9">
      <w:pPr>
        <w:shd w:val="clear" w:color="auto" w:fill="FFFFFF"/>
        <w:spacing w:after="0"/>
        <w:ind w:left="30"/>
        <w:jc w:val="center"/>
        <w:rPr>
          <w:rFonts w:asciiTheme="minorHAnsi" w:eastAsia="Times New Roman" w:hAnsiTheme="minorHAnsi"/>
          <w:bCs/>
          <w:color w:val="000000"/>
          <w:sz w:val="22"/>
          <w:lang w:eastAsia="it-IT"/>
        </w:rPr>
      </w:pPr>
    </w:p>
    <w:p w:rsidR="006428D9" w:rsidRPr="006428D9" w:rsidRDefault="006428D9" w:rsidP="006428D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t>Emendamento</w:t>
      </w:r>
    </w:p>
    <w:p w:rsidR="006428D9" w:rsidRPr="006428D9" w:rsidRDefault="006428D9" w:rsidP="006428D9">
      <w:pPr>
        <w:shd w:val="clear" w:color="auto" w:fill="FFFFFF"/>
        <w:spacing w:after="0"/>
        <w:ind w:left="30"/>
        <w:jc w:val="center"/>
        <w:rPr>
          <w:rFonts w:asciiTheme="minorHAnsi" w:eastAsia="Times New Roman" w:hAnsiTheme="minorHAnsi"/>
          <w:bCs/>
          <w:color w:val="000000"/>
          <w:sz w:val="22"/>
          <w:lang w:eastAsia="it-IT"/>
        </w:rPr>
      </w:pPr>
    </w:p>
    <w:p w:rsidR="006428D9" w:rsidRPr="006428D9" w:rsidRDefault="006428D9" w:rsidP="006428D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t>Art. 7</w:t>
      </w:r>
    </w:p>
    <w:p w:rsidR="006428D9" w:rsidRPr="006428D9" w:rsidRDefault="006428D9" w:rsidP="006428D9">
      <w:pPr>
        <w:shd w:val="clear" w:color="auto" w:fill="FFFFFF"/>
        <w:spacing w:after="0"/>
        <w:ind w:left="30"/>
        <w:jc w:val="center"/>
        <w:rPr>
          <w:rFonts w:asciiTheme="minorHAnsi" w:eastAsia="Times New Roman" w:hAnsiTheme="minorHAnsi"/>
          <w:bCs/>
          <w:color w:val="000000"/>
          <w:sz w:val="22"/>
          <w:lang w:eastAsia="it-IT"/>
        </w:rPr>
      </w:pPr>
    </w:p>
    <w:p w:rsidR="006428D9" w:rsidRPr="006428D9" w:rsidRDefault="006428D9" w:rsidP="006428D9">
      <w:pPr>
        <w:shd w:val="clear" w:color="auto" w:fill="FFFFFF"/>
        <w:spacing w:after="0"/>
        <w:ind w:left="30"/>
        <w:rPr>
          <w:rFonts w:asciiTheme="minorHAnsi" w:eastAsia="Times New Roman" w:hAnsiTheme="minorHAnsi"/>
          <w:bCs/>
          <w:i/>
          <w:color w:val="000000"/>
          <w:sz w:val="22"/>
          <w:lang w:eastAsia="it-IT"/>
        </w:rPr>
      </w:pPr>
      <w:r w:rsidRPr="006428D9">
        <w:rPr>
          <w:rFonts w:asciiTheme="minorHAnsi" w:eastAsia="Times New Roman" w:hAnsiTheme="minorHAnsi"/>
          <w:bCs/>
          <w:i/>
          <w:color w:val="000000"/>
          <w:sz w:val="22"/>
          <w:lang w:eastAsia="it-IT"/>
        </w:rPr>
        <w:t>Dopo il comma 3, aggiungere i seguenti:</w:t>
      </w:r>
    </w:p>
    <w:p w:rsidR="00415507" w:rsidRPr="006428D9" w:rsidRDefault="006428D9" w:rsidP="006428D9">
      <w:pPr>
        <w:shd w:val="clear" w:color="auto" w:fill="FFFFFF"/>
        <w:spacing w:after="0"/>
        <w:rPr>
          <w:rFonts w:asciiTheme="minorHAnsi" w:eastAsia="Times New Roman" w:hAnsiTheme="minorHAnsi"/>
          <w:color w:val="000000"/>
          <w:sz w:val="22"/>
          <w:lang w:eastAsia="it-IT"/>
        </w:rPr>
      </w:pPr>
      <w:r w:rsidRPr="006428D9">
        <w:rPr>
          <w:rFonts w:asciiTheme="minorHAnsi" w:eastAsia="Times New Roman" w:hAnsiTheme="minorHAnsi"/>
          <w:bCs/>
          <w:color w:val="000000"/>
          <w:sz w:val="22"/>
          <w:lang w:eastAsia="it-IT"/>
        </w:rPr>
        <w:t xml:space="preserve">&lt;&lt; 3-bis. </w:t>
      </w:r>
      <w:r w:rsidR="00415507" w:rsidRPr="006428D9">
        <w:rPr>
          <w:rFonts w:asciiTheme="minorHAnsi" w:eastAsia="Times New Roman" w:hAnsiTheme="minorHAnsi"/>
          <w:color w:val="000000"/>
          <w:sz w:val="22"/>
          <w:lang w:eastAsia="it-IT"/>
        </w:rPr>
        <w:t xml:space="preserve">Presso il Ministero del lavoro e delle politiche sociali è istituito un Fondo con uno stanziamento pari a 5 milioni di euro per ciascuno degli anni </w:t>
      </w:r>
      <w:r w:rsidRPr="006428D9">
        <w:rPr>
          <w:rFonts w:asciiTheme="minorHAnsi" w:eastAsia="Times New Roman" w:hAnsiTheme="minorHAnsi"/>
          <w:color w:val="000000"/>
          <w:sz w:val="22"/>
          <w:lang w:eastAsia="it-IT"/>
        </w:rPr>
        <w:t>2014, 2015 e 2016</w:t>
      </w:r>
      <w:r w:rsidR="00415507" w:rsidRPr="006428D9">
        <w:rPr>
          <w:rFonts w:asciiTheme="minorHAnsi" w:eastAsia="Times New Roman" w:hAnsiTheme="minorHAnsi"/>
          <w:color w:val="000000"/>
          <w:sz w:val="22"/>
          <w:lang w:eastAsia="it-IT"/>
        </w:rPr>
        <w:t xml:space="preserve"> per realizzare, in accordo con il coordinamento delle Regioni degli assessori alla salute, un programma di indirizzo e coordinamento e messa in rete dei programmi delle singole regioni in materia di ''Sorveglianza sanitaria, diagnosi precoce e terapie efficaci'' delle persone dichiaratesi esposti all'amianto, per le persone che hanno ricevuto e riceveranno dall'INAIL e/o dalle AUSL l'attestato di avvenuta esposizione all'amianto.</w:t>
      </w:r>
    </w:p>
    <w:p w:rsidR="00415507" w:rsidRPr="006428D9" w:rsidRDefault="006428D9" w:rsidP="006428D9">
      <w:pPr>
        <w:shd w:val="clear" w:color="auto" w:fill="FFFFFF"/>
        <w:spacing w:after="0"/>
        <w:ind w:left="30"/>
        <w:rPr>
          <w:rFonts w:asciiTheme="minorHAnsi" w:eastAsia="Times New Roman" w:hAnsiTheme="minorHAnsi"/>
          <w:color w:val="000000"/>
          <w:sz w:val="22"/>
          <w:lang w:eastAsia="it-IT"/>
        </w:rPr>
      </w:pPr>
      <w:r w:rsidRPr="006428D9">
        <w:rPr>
          <w:rFonts w:asciiTheme="minorHAnsi" w:eastAsia="Times New Roman" w:hAnsiTheme="minorHAnsi"/>
          <w:color w:val="000000"/>
          <w:sz w:val="22"/>
          <w:lang w:eastAsia="it-IT"/>
        </w:rPr>
        <w:t>3</w:t>
      </w:r>
      <w:r w:rsidR="00415507" w:rsidRPr="006428D9">
        <w:rPr>
          <w:rFonts w:asciiTheme="minorHAnsi" w:eastAsia="Times New Roman" w:hAnsiTheme="minorHAnsi"/>
          <w:color w:val="000000"/>
          <w:sz w:val="22"/>
          <w:lang w:eastAsia="it-IT"/>
        </w:rPr>
        <w:t>-</w:t>
      </w:r>
      <w:r w:rsidR="00415507" w:rsidRPr="006428D9">
        <w:rPr>
          <w:rFonts w:asciiTheme="minorHAnsi" w:eastAsia="Times New Roman" w:hAnsiTheme="minorHAnsi"/>
          <w:i/>
          <w:iCs/>
          <w:color w:val="000000"/>
          <w:sz w:val="22"/>
          <w:lang w:eastAsia="it-IT"/>
        </w:rPr>
        <w:t>ter</w:t>
      </w:r>
      <w:r w:rsidR="00415507" w:rsidRPr="006428D9">
        <w:rPr>
          <w:rFonts w:asciiTheme="minorHAnsi" w:eastAsia="Times New Roman" w:hAnsiTheme="minorHAnsi"/>
          <w:color w:val="000000"/>
          <w:sz w:val="22"/>
          <w:lang w:eastAsia="it-IT"/>
        </w:rPr>
        <w:t>. Il Ministero del lavoro e delle politiche sociali, in accordo con il coordinamento delle regioni con decreto ministeriale, sentito il Ministero dell'economia e delle finanze, definisce le modalità di utilizzo delle risorse indicate.</w:t>
      </w:r>
    </w:p>
    <w:p w:rsidR="00415507" w:rsidRPr="006428D9" w:rsidRDefault="006428D9" w:rsidP="006428D9">
      <w:pPr>
        <w:shd w:val="clear" w:color="auto" w:fill="FFFFFF"/>
        <w:spacing w:after="0"/>
        <w:ind w:left="30"/>
        <w:rPr>
          <w:rFonts w:asciiTheme="minorHAnsi" w:eastAsia="Times New Roman" w:hAnsiTheme="minorHAnsi"/>
          <w:color w:val="000000"/>
          <w:sz w:val="22"/>
          <w:lang w:eastAsia="it-IT"/>
        </w:rPr>
      </w:pPr>
      <w:r w:rsidRPr="006428D9">
        <w:rPr>
          <w:rFonts w:asciiTheme="minorHAnsi" w:eastAsia="Times New Roman" w:hAnsiTheme="minorHAnsi"/>
          <w:i/>
          <w:iCs/>
          <w:color w:val="000000"/>
          <w:sz w:val="22"/>
          <w:lang w:eastAsia="it-IT"/>
        </w:rPr>
        <w:t>3-</w:t>
      </w:r>
      <w:r w:rsidR="00415507" w:rsidRPr="006428D9">
        <w:rPr>
          <w:rFonts w:asciiTheme="minorHAnsi" w:eastAsia="Times New Roman" w:hAnsiTheme="minorHAnsi"/>
          <w:i/>
          <w:iCs/>
          <w:color w:val="000000"/>
          <w:sz w:val="22"/>
          <w:lang w:eastAsia="it-IT"/>
        </w:rPr>
        <w:t>quater</w:t>
      </w:r>
      <w:r w:rsidR="00415507" w:rsidRPr="006428D9">
        <w:rPr>
          <w:rFonts w:asciiTheme="minorHAnsi" w:eastAsia="Times New Roman" w:hAnsiTheme="minorHAnsi"/>
          <w:color w:val="000000"/>
          <w:sz w:val="22"/>
          <w:lang w:eastAsia="it-IT"/>
        </w:rPr>
        <w:t>. Il Ministero del lavoro e delle politiche sociali e il coordinamento delle regioni presentano annualmente una relazione sullo stato di avanzamento e i risultati sanitari del piano di Sorveglianza sanitaria esposti all'amianto.</w:t>
      </w:r>
    </w:p>
    <w:p w:rsidR="00415507" w:rsidRPr="006428D9" w:rsidRDefault="006428D9" w:rsidP="006428D9">
      <w:pPr>
        <w:shd w:val="clear" w:color="auto" w:fill="FFFFFF"/>
        <w:spacing w:after="0"/>
        <w:ind w:left="30"/>
        <w:rPr>
          <w:rFonts w:asciiTheme="minorHAnsi" w:eastAsia="Times New Roman" w:hAnsiTheme="minorHAnsi"/>
          <w:color w:val="000000"/>
          <w:sz w:val="22"/>
          <w:lang w:eastAsia="it-IT"/>
        </w:rPr>
      </w:pPr>
      <w:r w:rsidRPr="006428D9">
        <w:rPr>
          <w:rFonts w:asciiTheme="minorHAnsi" w:eastAsia="Times New Roman" w:hAnsiTheme="minorHAnsi"/>
          <w:color w:val="000000"/>
          <w:sz w:val="22"/>
          <w:lang w:eastAsia="it-IT"/>
        </w:rPr>
        <w:t>3</w:t>
      </w:r>
      <w:r w:rsidR="00415507" w:rsidRPr="006428D9">
        <w:rPr>
          <w:rFonts w:asciiTheme="minorHAnsi" w:eastAsia="Times New Roman" w:hAnsiTheme="minorHAnsi"/>
          <w:color w:val="000000"/>
          <w:sz w:val="22"/>
          <w:lang w:eastAsia="it-IT"/>
        </w:rPr>
        <w:t>-</w:t>
      </w:r>
      <w:r w:rsidR="00415507" w:rsidRPr="006428D9">
        <w:rPr>
          <w:rFonts w:asciiTheme="minorHAnsi" w:eastAsia="Times New Roman" w:hAnsiTheme="minorHAnsi"/>
          <w:i/>
          <w:iCs/>
          <w:color w:val="000000"/>
          <w:sz w:val="22"/>
          <w:lang w:eastAsia="it-IT"/>
        </w:rPr>
        <w:t>quinquies</w:t>
      </w:r>
      <w:r w:rsidR="00415507" w:rsidRPr="006428D9">
        <w:rPr>
          <w:rFonts w:asciiTheme="minorHAnsi" w:eastAsia="Times New Roman" w:hAnsiTheme="minorHAnsi"/>
          <w:color w:val="000000"/>
          <w:sz w:val="22"/>
          <w:lang w:eastAsia="it-IT"/>
        </w:rPr>
        <w:t>. Nello svolgimento delle attività del Piano il Ministero si avvale anche della collaborazione delle rappresentanze delle organizzazioni sindacali dei lavoratori e delle rappresentanze delle associazioni degli ex esposti all'amianto».</w:t>
      </w:r>
    </w:p>
    <w:p w:rsidR="006428D9" w:rsidRPr="006428D9" w:rsidRDefault="006428D9" w:rsidP="006428D9">
      <w:pPr>
        <w:shd w:val="clear" w:color="auto" w:fill="FFFFFF"/>
        <w:spacing w:after="0"/>
        <w:ind w:left="30"/>
        <w:jc w:val="left"/>
        <w:rPr>
          <w:rFonts w:asciiTheme="minorHAnsi" w:eastAsia="Times New Roman" w:hAnsiTheme="minorHAnsi"/>
          <w:color w:val="000000"/>
          <w:sz w:val="22"/>
          <w:lang w:eastAsia="it-IT"/>
        </w:rPr>
      </w:pPr>
    </w:p>
    <w:p w:rsidR="00415507" w:rsidRDefault="00415507" w:rsidP="006428D9">
      <w:pPr>
        <w:shd w:val="clear" w:color="auto" w:fill="FFFFFF"/>
        <w:spacing w:after="0"/>
        <w:ind w:left="30"/>
        <w:jc w:val="left"/>
        <w:rPr>
          <w:rFonts w:asciiTheme="minorHAnsi" w:eastAsia="Times New Roman" w:hAnsiTheme="minorHAnsi"/>
          <w:i/>
          <w:iCs/>
          <w:color w:val="000000"/>
          <w:sz w:val="22"/>
          <w:lang w:eastAsia="it-IT"/>
        </w:rPr>
      </w:pPr>
      <w:r w:rsidRPr="006428D9">
        <w:rPr>
          <w:rFonts w:asciiTheme="minorHAnsi" w:eastAsia="Times New Roman" w:hAnsiTheme="minorHAnsi"/>
          <w:i/>
          <w:iCs/>
          <w:color w:val="000000"/>
          <w:sz w:val="22"/>
          <w:lang w:eastAsia="it-IT"/>
        </w:rPr>
        <w:t>Conseguentemente, alla tabella A, voce:</w:t>
      </w:r>
      <w:r w:rsidRPr="006428D9">
        <w:rPr>
          <w:rFonts w:asciiTheme="minorHAnsi" w:eastAsia="Times New Roman" w:hAnsiTheme="minorHAnsi"/>
          <w:color w:val="000000"/>
          <w:sz w:val="22"/>
          <w:lang w:eastAsia="it-IT"/>
        </w:rPr>
        <w:t xml:space="preserve"> Ministero della difesa, </w:t>
      </w:r>
      <w:r w:rsidRPr="006428D9">
        <w:rPr>
          <w:rFonts w:asciiTheme="minorHAnsi" w:eastAsia="Times New Roman" w:hAnsiTheme="minorHAnsi"/>
          <w:i/>
          <w:iCs/>
          <w:color w:val="000000"/>
          <w:sz w:val="22"/>
          <w:lang w:eastAsia="it-IT"/>
        </w:rPr>
        <w:t>apportare le seguenti variazioni:</w:t>
      </w:r>
    </w:p>
    <w:p w:rsidR="00285029" w:rsidRPr="006428D9" w:rsidRDefault="00285029" w:rsidP="006428D9">
      <w:pPr>
        <w:shd w:val="clear" w:color="auto" w:fill="FFFFFF"/>
        <w:spacing w:after="0"/>
        <w:ind w:left="30"/>
        <w:jc w:val="left"/>
        <w:rPr>
          <w:rFonts w:asciiTheme="minorHAnsi" w:eastAsia="Times New Roman" w:hAnsiTheme="minorHAnsi"/>
          <w:color w:val="000000"/>
          <w:sz w:val="22"/>
          <w:lang w:eastAsia="it-IT"/>
        </w:rPr>
      </w:pPr>
    </w:p>
    <w:p w:rsidR="00415507" w:rsidRDefault="006428D9" w:rsidP="006428D9">
      <w:pPr>
        <w:shd w:val="clear" w:color="auto" w:fill="FFFFFF"/>
        <w:spacing w:after="0"/>
        <w:ind w:left="30"/>
        <w:jc w:val="left"/>
        <w:rPr>
          <w:rFonts w:asciiTheme="minorHAnsi" w:eastAsia="Times New Roman" w:hAnsiTheme="minorHAnsi"/>
          <w:color w:val="000000"/>
          <w:sz w:val="22"/>
          <w:lang w:eastAsia="it-IT"/>
        </w:rPr>
      </w:pPr>
      <w:r w:rsidRPr="006428D9">
        <w:rPr>
          <w:rFonts w:asciiTheme="minorHAnsi" w:eastAsia="Times New Roman" w:hAnsiTheme="minorHAnsi"/>
          <w:color w:val="000000"/>
          <w:sz w:val="22"/>
          <w:lang w:eastAsia="it-IT"/>
        </w:rPr>
        <w:t>2014</w:t>
      </w:r>
      <w:r w:rsidR="00415507" w:rsidRPr="006428D9">
        <w:rPr>
          <w:rFonts w:asciiTheme="minorHAnsi" w:eastAsia="Times New Roman" w:hAnsiTheme="minorHAnsi"/>
          <w:color w:val="000000"/>
          <w:sz w:val="22"/>
          <w:lang w:eastAsia="it-IT"/>
        </w:rPr>
        <w:t>: – 5.000;</w:t>
      </w:r>
    </w:p>
    <w:p w:rsidR="00285029" w:rsidRPr="006428D9" w:rsidRDefault="00285029" w:rsidP="006428D9">
      <w:pPr>
        <w:shd w:val="clear" w:color="auto" w:fill="FFFFFF"/>
        <w:spacing w:after="0"/>
        <w:ind w:left="30"/>
        <w:jc w:val="left"/>
        <w:rPr>
          <w:rFonts w:asciiTheme="minorHAnsi" w:eastAsia="Times New Roman" w:hAnsiTheme="minorHAnsi"/>
          <w:color w:val="000000"/>
          <w:sz w:val="22"/>
          <w:lang w:eastAsia="it-IT"/>
        </w:rPr>
      </w:pPr>
    </w:p>
    <w:p w:rsidR="00415507" w:rsidRDefault="006428D9" w:rsidP="006428D9">
      <w:pPr>
        <w:shd w:val="clear" w:color="auto" w:fill="FFFFFF"/>
        <w:spacing w:after="0"/>
        <w:ind w:left="30"/>
        <w:jc w:val="left"/>
        <w:rPr>
          <w:rFonts w:asciiTheme="minorHAnsi" w:eastAsia="Times New Roman" w:hAnsiTheme="minorHAnsi"/>
          <w:color w:val="000000"/>
          <w:sz w:val="22"/>
          <w:lang w:eastAsia="it-IT"/>
        </w:rPr>
      </w:pPr>
      <w:r w:rsidRPr="006428D9">
        <w:rPr>
          <w:rFonts w:asciiTheme="minorHAnsi" w:eastAsia="Times New Roman" w:hAnsiTheme="minorHAnsi"/>
          <w:color w:val="000000"/>
          <w:sz w:val="22"/>
          <w:lang w:eastAsia="it-IT"/>
        </w:rPr>
        <w:t>2015</w:t>
      </w:r>
      <w:r w:rsidR="00415507" w:rsidRPr="006428D9">
        <w:rPr>
          <w:rFonts w:asciiTheme="minorHAnsi" w:eastAsia="Times New Roman" w:hAnsiTheme="minorHAnsi"/>
          <w:color w:val="000000"/>
          <w:sz w:val="22"/>
          <w:lang w:eastAsia="it-IT"/>
        </w:rPr>
        <w:t>: – 5.000;</w:t>
      </w:r>
    </w:p>
    <w:p w:rsidR="00285029" w:rsidRPr="006428D9" w:rsidRDefault="00285029" w:rsidP="006428D9">
      <w:pPr>
        <w:shd w:val="clear" w:color="auto" w:fill="FFFFFF"/>
        <w:spacing w:after="0"/>
        <w:ind w:left="30"/>
        <w:jc w:val="left"/>
        <w:rPr>
          <w:rFonts w:asciiTheme="minorHAnsi" w:eastAsia="Times New Roman" w:hAnsiTheme="minorHAnsi"/>
          <w:color w:val="000000"/>
          <w:sz w:val="22"/>
          <w:lang w:eastAsia="it-IT"/>
        </w:rPr>
      </w:pPr>
    </w:p>
    <w:p w:rsidR="00415507" w:rsidRPr="006428D9" w:rsidRDefault="006428D9" w:rsidP="006428D9">
      <w:pPr>
        <w:shd w:val="clear" w:color="auto" w:fill="FFFFFF"/>
        <w:spacing w:after="0"/>
        <w:ind w:left="30"/>
        <w:jc w:val="left"/>
        <w:rPr>
          <w:rFonts w:asciiTheme="minorHAnsi" w:eastAsia="Times New Roman" w:hAnsiTheme="minorHAnsi"/>
          <w:color w:val="000000"/>
          <w:sz w:val="22"/>
          <w:lang w:eastAsia="it-IT"/>
        </w:rPr>
      </w:pPr>
      <w:r w:rsidRPr="006428D9">
        <w:rPr>
          <w:rFonts w:asciiTheme="minorHAnsi" w:eastAsia="Times New Roman" w:hAnsiTheme="minorHAnsi"/>
          <w:color w:val="000000"/>
          <w:sz w:val="22"/>
          <w:lang w:eastAsia="it-IT"/>
        </w:rPr>
        <w:t>2016</w:t>
      </w:r>
      <w:r w:rsidR="00415507" w:rsidRPr="006428D9">
        <w:rPr>
          <w:rFonts w:asciiTheme="minorHAnsi" w:eastAsia="Times New Roman" w:hAnsiTheme="minorHAnsi"/>
          <w:color w:val="000000"/>
          <w:sz w:val="22"/>
          <w:lang w:eastAsia="it-IT"/>
        </w:rPr>
        <w:t>: – 5.000.</w:t>
      </w:r>
    </w:p>
    <w:p w:rsidR="00415507" w:rsidRPr="006428D9" w:rsidRDefault="00415507" w:rsidP="006428D9">
      <w:pPr>
        <w:spacing w:after="0"/>
        <w:rPr>
          <w:rFonts w:asciiTheme="minorHAnsi" w:hAnsiTheme="minorHAnsi"/>
          <w:sz w:val="22"/>
        </w:rPr>
      </w:pPr>
    </w:p>
    <w:p w:rsidR="002D1EE1" w:rsidRPr="006428D9" w:rsidRDefault="00C20DD8" w:rsidP="002D1EE1">
      <w:pPr>
        <w:shd w:val="clear" w:color="auto" w:fill="FFFFFF"/>
        <w:spacing w:after="0"/>
        <w:ind w:left="30"/>
        <w:jc w:val="left"/>
        <w:rPr>
          <w:rFonts w:asciiTheme="minorHAnsi" w:eastAsia="Times New Roman" w:hAnsiTheme="minorHAnsi"/>
          <w:sz w:val="22"/>
          <w:lang w:eastAsia="it-IT"/>
        </w:rPr>
      </w:pPr>
      <w:hyperlink r:id="rId9" w:tooltip="Il link apre una nuova finestra" w:history="1">
        <w:r w:rsidR="00C14B0B" w:rsidRPr="006428D9">
          <w:rPr>
            <w:rFonts w:asciiTheme="minorHAnsi" w:eastAsia="Times New Roman" w:hAnsiTheme="minorHAnsi"/>
            <w:sz w:val="22"/>
            <w:lang w:eastAsia="it-IT"/>
          </w:rPr>
          <w:t>CASSON</w:t>
        </w:r>
      </w:hyperlink>
      <w:r w:rsidR="00C14B0B" w:rsidRPr="006428D9">
        <w:rPr>
          <w:rFonts w:asciiTheme="minorHAnsi" w:eastAsia="Times New Roman" w:hAnsiTheme="minorHAnsi"/>
          <w:sz w:val="22"/>
          <w:lang w:eastAsia="it-IT"/>
        </w:rPr>
        <w:t xml:space="preserve">, </w:t>
      </w:r>
      <w:hyperlink r:id="rId10" w:tooltip="Il link apre una nuova finestra" w:history="1">
        <w:r w:rsidR="00C14B0B" w:rsidRPr="006428D9">
          <w:rPr>
            <w:rFonts w:asciiTheme="minorHAnsi" w:eastAsia="Times New Roman" w:hAnsiTheme="minorHAnsi"/>
            <w:sz w:val="22"/>
            <w:lang w:eastAsia="it-IT"/>
          </w:rPr>
          <w:t>AMATI</w:t>
        </w:r>
      </w:hyperlink>
      <w:r w:rsidR="00C14B0B" w:rsidRPr="006428D9">
        <w:rPr>
          <w:rFonts w:asciiTheme="minorHAnsi" w:eastAsia="Times New Roman" w:hAnsiTheme="minorHAnsi"/>
          <w:sz w:val="22"/>
          <w:lang w:eastAsia="it-IT"/>
        </w:rPr>
        <w:t xml:space="preserve">, </w:t>
      </w:r>
      <w:hyperlink r:id="rId11" w:tooltip="Il link apre una nuova finestra" w:history="1">
        <w:r w:rsidR="00C14B0B">
          <w:rPr>
            <w:rFonts w:asciiTheme="minorHAnsi" w:eastAsia="Times New Roman" w:hAnsiTheme="minorHAnsi"/>
            <w:sz w:val="22"/>
            <w:lang w:eastAsia="it-IT"/>
          </w:rPr>
          <w:t xml:space="preserve">FEDELI, </w:t>
        </w:r>
        <w:r w:rsidR="00C14B0B" w:rsidRPr="006428D9">
          <w:rPr>
            <w:rFonts w:asciiTheme="minorHAnsi" w:eastAsia="Times New Roman" w:hAnsiTheme="minorHAnsi"/>
            <w:sz w:val="22"/>
            <w:lang w:eastAsia="it-IT"/>
          </w:rPr>
          <w:t>FILIPPI</w:t>
        </w:r>
      </w:hyperlink>
      <w:r w:rsidR="00C14B0B" w:rsidRPr="006428D9">
        <w:rPr>
          <w:rFonts w:asciiTheme="minorHAnsi" w:eastAsia="Times New Roman" w:hAnsiTheme="minorHAnsi"/>
          <w:sz w:val="22"/>
          <w:lang w:eastAsia="it-IT"/>
        </w:rPr>
        <w:t xml:space="preserve">, </w:t>
      </w:r>
      <w:hyperlink r:id="rId12" w:tooltip="Il link apre una nuova finestra" w:history="1">
        <w:r w:rsidR="00C14B0B" w:rsidRPr="006428D9">
          <w:rPr>
            <w:rFonts w:asciiTheme="minorHAnsi" w:eastAsia="Times New Roman" w:hAnsiTheme="minorHAnsi"/>
            <w:sz w:val="22"/>
            <w:lang w:eastAsia="it-IT"/>
          </w:rPr>
          <w:t>MICHELONI</w:t>
        </w:r>
      </w:hyperlink>
      <w:r w:rsidR="00C14B0B" w:rsidRPr="006428D9">
        <w:rPr>
          <w:rFonts w:asciiTheme="minorHAnsi" w:eastAsia="Times New Roman" w:hAnsiTheme="minorHAnsi"/>
          <w:sz w:val="22"/>
          <w:lang w:eastAsia="it-IT"/>
        </w:rPr>
        <w:t>, PEGORER</w:t>
      </w:r>
      <w:r w:rsidR="002D1EE1">
        <w:rPr>
          <w:rFonts w:asciiTheme="minorHAnsi" w:eastAsia="Times New Roman" w:hAnsiTheme="minorHAnsi"/>
          <w:sz w:val="22"/>
          <w:lang w:eastAsia="it-IT"/>
        </w:rPr>
        <w:t>, GRANAIOLA,  CIRINNA', PUPPATO, MINEO, TOCCI, FAVERO</w:t>
      </w:r>
      <w:r w:rsidR="001841EA">
        <w:rPr>
          <w:rFonts w:asciiTheme="minorHAnsi" w:eastAsia="Times New Roman" w:hAnsiTheme="minorHAnsi"/>
          <w:sz w:val="22"/>
          <w:lang w:eastAsia="it-IT"/>
        </w:rPr>
        <w:t>, DIRINDIN</w:t>
      </w:r>
      <w:r w:rsidR="000F1B99">
        <w:rPr>
          <w:rFonts w:asciiTheme="minorHAnsi" w:eastAsia="Times New Roman" w:hAnsiTheme="minorHAnsi"/>
          <w:sz w:val="22"/>
          <w:lang w:eastAsia="it-IT"/>
        </w:rPr>
        <w:t>, BORIOLI</w:t>
      </w:r>
    </w:p>
    <w:p w:rsidR="00C14B0B" w:rsidRPr="006428D9" w:rsidRDefault="00C14B0B" w:rsidP="00C14B0B">
      <w:pPr>
        <w:shd w:val="clear" w:color="auto" w:fill="FFFFFF"/>
        <w:spacing w:after="0"/>
        <w:ind w:left="30"/>
        <w:jc w:val="left"/>
        <w:rPr>
          <w:rFonts w:asciiTheme="minorHAnsi" w:eastAsia="Times New Roman" w:hAnsiTheme="minorHAnsi"/>
          <w:sz w:val="22"/>
          <w:lang w:eastAsia="it-IT"/>
        </w:rPr>
      </w:pPr>
    </w:p>
    <w:p w:rsidR="006428D9" w:rsidRDefault="006428D9"/>
    <w:p w:rsidR="00285029" w:rsidRDefault="00285029">
      <w:r>
        <w:br w:type="page"/>
      </w:r>
    </w:p>
    <w:p w:rsidR="00285029" w:rsidRPr="006428D9" w:rsidRDefault="00285029" w:rsidP="0028502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lastRenderedPageBreak/>
        <w:t>A.S. 1120</w:t>
      </w:r>
    </w:p>
    <w:p w:rsidR="00285029" w:rsidRPr="006428D9" w:rsidRDefault="00285029" w:rsidP="00285029">
      <w:pPr>
        <w:shd w:val="clear" w:color="auto" w:fill="FFFFFF"/>
        <w:spacing w:after="0"/>
        <w:ind w:left="30"/>
        <w:jc w:val="center"/>
        <w:rPr>
          <w:rFonts w:asciiTheme="minorHAnsi" w:eastAsia="Times New Roman" w:hAnsiTheme="minorHAnsi"/>
          <w:bCs/>
          <w:color w:val="000000"/>
          <w:sz w:val="22"/>
          <w:lang w:eastAsia="it-IT"/>
        </w:rPr>
      </w:pPr>
    </w:p>
    <w:p w:rsidR="00285029" w:rsidRPr="006428D9" w:rsidRDefault="00285029" w:rsidP="0028502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t>Emendamento</w:t>
      </w:r>
    </w:p>
    <w:p w:rsidR="00285029" w:rsidRPr="006428D9" w:rsidRDefault="00285029" w:rsidP="00285029">
      <w:pPr>
        <w:shd w:val="clear" w:color="auto" w:fill="FFFFFF"/>
        <w:spacing w:after="0"/>
        <w:ind w:left="30"/>
        <w:jc w:val="center"/>
        <w:rPr>
          <w:rFonts w:asciiTheme="minorHAnsi" w:eastAsia="Times New Roman" w:hAnsiTheme="minorHAnsi"/>
          <w:bCs/>
          <w:color w:val="000000"/>
          <w:sz w:val="22"/>
          <w:lang w:eastAsia="it-IT"/>
        </w:rPr>
      </w:pPr>
    </w:p>
    <w:p w:rsidR="00285029" w:rsidRPr="006428D9" w:rsidRDefault="00285029" w:rsidP="00285029">
      <w:pPr>
        <w:shd w:val="clear" w:color="auto" w:fill="FFFFFF"/>
        <w:spacing w:after="0"/>
        <w:ind w:left="30"/>
        <w:jc w:val="center"/>
        <w:rPr>
          <w:rFonts w:asciiTheme="minorHAnsi" w:eastAsia="Times New Roman" w:hAnsiTheme="minorHAnsi"/>
          <w:bCs/>
          <w:color w:val="000000"/>
          <w:sz w:val="22"/>
          <w:lang w:eastAsia="it-IT"/>
        </w:rPr>
      </w:pPr>
      <w:r w:rsidRPr="006428D9">
        <w:rPr>
          <w:rFonts w:asciiTheme="minorHAnsi" w:eastAsia="Times New Roman" w:hAnsiTheme="minorHAnsi"/>
          <w:bCs/>
          <w:color w:val="000000"/>
          <w:sz w:val="22"/>
          <w:lang w:eastAsia="it-IT"/>
        </w:rPr>
        <w:t>Art. 7</w:t>
      </w:r>
    </w:p>
    <w:p w:rsidR="00285029" w:rsidRPr="006428D9" w:rsidRDefault="00285029" w:rsidP="00285029">
      <w:pPr>
        <w:shd w:val="clear" w:color="auto" w:fill="FFFFFF"/>
        <w:spacing w:after="0"/>
        <w:ind w:left="30"/>
        <w:jc w:val="center"/>
        <w:rPr>
          <w:rFonts w:asciiTheme="minorHAnsi" w:eastAsia="Times New Roman" w:hAnsiTheme="minorHAnsi"/>
          <w:bCs/>
          <w:color w:val="000000"/>
          <w:sz w:val="22"/>
          <w:lang w:eastAsia="it-IT"/>
        </w:rPr>
      </w:pPr>
    </w:p>
    <w:p w:rsidR="00285029" w:rsidRPr="006428D9" w:rsidRDefault="00285029" w:rsidP="00285029">
      <w:pPr>
        <w:shd w:val="clear" w:color="auto" w:fill="FFFFFF"/>
        <w:spacing w:after="0"/>
        <w:ind w:left="30"/>
        <w:rPr>
          <w:rFonts w:asciiTheme="minorHAnsi" w:eastAsia="Times New Roman" w:hAnsiTheme="minorHAnsi"/>
          <w:bCs/>
          <w:i/>
          <w:color w:val="000000"/>
          <w:sz w:val="22"/>
          <w:lang w:eastAsia="it-IT"/>
        </w:rPr>
      </w:pPr>
      <w:r w:rsidRPr="006428D9">
        <w:rPr>
          <w:rFonts w:asciiTheme="minorHAnsi" w:eastAsia="Times New Roman" w:hAnsiTheme="minorHAnsi"/>
          <w:bCs/>
          <w:i/>
          <w:color w:val="000000"/>
          <w:sz w:val="22"/>
          <w:lang w:eastAsia="it-IT"/>
        </w:rPr>
        <w:t>Dopo il comma 3, aggiungere il seguente:</w:t>
      </w:r>
    </w:p>
    <w:p w:rsidR="00285029" w:rsidRPr="006428D9" w:rsidRDefault="00285029" w:rsidP="00285029">
      <w:pPr>
        <w:shd w:val="clear" w:color="auto" w:fill="FFFFFF"/>
        <w:spacing w:after="0"/>
        <w:ind w:left="30"/>
        <w:rPr>
          <w:rFonts w:asciiTheme="minorHAnsi" w:eastAsia="Times New Roman" w:hAnsiTheme="minorHAnsi"/>
          <w:color w:val="000000"/>
          <w:sz w:val="22"/>
          <w:lang w:eastAsia="it-IT"/>
        </w:rPr>
      </w:pPr>
      <w:r w:rsidRPr="006428D9">
        <w:rPr>
          <w:rFonts w:asciiTheme="minorHAnsi" w:eastAsia="Times New Roman" w:hAnsiTheme="minorHAnsi"/>
          <w:bCs/>
          <w:color w:val="000000"/>
          <w:sz w:val="22"/>
          <w:lang w:eastAsia="it-IT"/>
        </w:rPr>
        <w:t xml:space="preserve">&lt;&lt; 3-bis. </w:t>
      </w:r>
      <w:r w:rsidRPr="00285029">
        <w:rPr>
          <w:rFonts w:ascii="Calibri" w:eastAsia="Calibri" w:hAnsi="Calibri"/>
          <w:iCs/>
          <w:sz w:val="22"/>
        </w:rPr>
        <w:t>Al personale militare  delle Forze armate e delle Forze di polizia, senza distinzione di mansioni-categorie, compresa l’Arma dei carabinieri, in possesso del curriculum lavorativo rilasciato dal Ministero della Difesa, attestante l'</w:t>
      </w:r>
      <w:proofErr w:type="spellStart"/>
      <w:r w:rsidRPr="00285029">
        <w:rPr>
          <w:rFonts w:ascii="Calibri" w:eastAsia="Calibri" w:hAnsi="Calibri"/>
          <w:iCs/>
          <w:sz w:val="22"/>
        </w:rPr>
        <w:t>adibizione</w:t>
      </w:r>
      <w:proofErr w:type="spellEnd"/>
      <w:r w:rsidRPr="00285029">
        <w:rPr>
          <w:rFonts w:ascii="Calibri" w:eastAsia="Calibri" w:hAnsi="Calibri"/>
          <w:iCs/>
          <w:sz w:val="22"/>
        </w:rPr>
        <w:t>, in modo diretto ed abituale, ad attività lavorative comportanti l'esposizione all'amianto o al medesimo personale affetto da malattie o patologie asbesto-correlate, accertate da parte del competente Dipartimento militare di medicina legale, di cui all’articolo 195, comma 1, lettera c), del codice dell’ordinamento militare, di cui al decreto legislativo 15 marzo 2010, n. 66 , sono concessi, in deroga agli artt. 1849 e 2264 del citato d.l. n. 66 del 2010, i benefici previdenziali nella misura di 1,5 del periodo di esposizione all’amianto, accertato dal citato curriculum, ovvero, in mancanza dello stesso,  per analogia con altri casi, dall’estratto del foglio matricolare.</w:t>
      </w:r>
      <w:r w:rsidRPr="006428D9">
        <w:rPr>
          <w:rFonts w:asciiTheme="minorHAnsi" w:eastAsia="Times New Roman" w:hAnsiTheme="minorHAnsi"/>
          <w:color w:val="000000"/>
          <w:sz w:val="22"/>
          <w:lang w:eastAsia="it-IT"/>
        </w:rPr>
        <w:t>».</w:t>
      </w:r>
    </w:p>
    <w:p w:rsidR="00285029" w:rsidRPr="006428D9" w:rsidRDefault="00285029" w:rsidP="00285029">
      <w:pPr>
        <w:shd w:val="clear" w:color="auto" w:fill="FFFFFF"/>
        <w:spacing w:after="0"/>
        <w:ind w:left="30"/>
        <w:rPr>
          <w:rFonts w:asciiTheme="minorHAnsi" w:eastAsia="Times New Roman" w:hAnsiTheme="minorHAnsi"/>
          <w:color w:val="000000"/>
          <w:sz w:val="22"/>
          <w:lang w:eastAsia="it-IT"/>
        </w:rPr>
      </w:pPr>
    </w:p>
    <w:p w:rsidR="003B1F7D" w:rsidRPr="006428D9" w:rsidRDefault="003B1F7D" w:rsidP="003B1F7D">
      <w:pPr>
        <w:shd w:val="clear" w:color="auto" w:fill="FFFFFF"/>
        <w:spacing w:after="0"/>
        <w:ind w:left="30"/>
        <w:jc w:val="left"/>
        <w:rPr>
          <w:rFonts w:asciiTheme="minorHAnsi" w:eastAsia="Times New Roman" w:hAnsiTheme="minorHAnsi"/>
          <w:i/>
          <w:iCs/>
          <w:color w:val="000000"/>
          <w:sz w:val="22"/>
          <w:lang w:eastAsia="it-IT"/>
        </w:rPr>
      </w:pPr>
      <w:r w:rsidRPr="006428D9">
        <w:rPr>
          <w:rFonts w:asciiTheme="minorHAnsi" w:eastAsia="Times New Roman" w:hAnsiTheme="minorHAnsi"/>
          <w:i/>
          <w:iCs/>
          <w:color w:val="000000"/>
          <w:sz w:val="22"/>
          <w:lang w:eastAsia="it-IT"/>
        </w:rPr>
        <w:t>Conseguentemente:</w:t>
      </w:r>
    </w:p>
    <w:p w:rsidR="003B1F7D" w:rsidRDefault="003B1F7D" w:rsidP="003B1F7D">
      <w:pPr>
        <w:pStyle w:val="Paragrafoelenco"/>
        <w:numPr>
          <w:ilvl w:val="0"/>
          <w:numId w:val="2"/>
        </w:numPr>
        <w:jc w:val="both"/>
      </w:pPr>
      <w:r w:rsidRPr="00D644C9">
        <w:t>All'articolo 10</w:t>
      </w:r>
      <w:r>
        <w:t xml:space="preserve">, comma 37, sostituire le parole: &lt;&lt; 150 milioni&gt;&gt; con le seguenti:&lt;&lt; 170 milioni&gt;&gt; e  all'Elenco n. 1, gli importi relativi alle singole voci sono incrementati in misura proporzionale; </w:t>
      </w:r>
    </w:p>
    <w:p w:rsidR="00285029" w:rsidRPr="006428D9" w:rsidRDefault="00285029" w:rsidP="00285029">
      <w:pPr>
        <w:pStyle w:val="Paragrafoelenco"/>
        <w:numPr>
          <w:ilvl w:val="0"/>
          <w:numId w:val="2"/>
        </w:numPr>
        <w:spacing w:after="0" w:line="240" w:lineRule="auto"/>
        <w:jc w:val="both"/>
        <w:rPr>
          <w:i/>
        </w:rPr>
      </w:pPr>
      <w:r w:rsidRPr="006428D9">
        <w:rPr>
          <w:rFonts w:eastAsia="Times New Roman"/>
          <w:i/>
          <w:iCs/>
          <w:color w:val="000000"/>
          <w:lang w:eastAsia="it-IT"/>
        </w:rPr>
        <w:t xml:space="preserve">alla tabella A, voce </w:t>
      </w:r>
      <w:r w:rsidRPr="006428D9">
        <w:rPr>
          <w:rFonts w:eastAsia="Times New Roman"/>
          <w:iCs/>
          <w:color w:val="000000"/>
          <w:lang w:eastAsia="it-IT"/>
        </w:rPr>
        <w:t xml:space="preserve">Ministero dell'economia e delle finanze, </w:t>
      </w:r>
      <w:r w:rsidRPr="006428D9">
        <w:rPr>
          <w:rFonts w:eastAsia="Times New Roman"/>
          <w:i/>
          <w:iCs/>
          <w:color w:val="000000"/>
          <w:lang w:eastAsia="it-IT"/>
        </w:rPr>
        <w:t>apportare le seguenti variazioni in diminuzione:</w:t>
      </w:r>
    </w:p>
    <w:p w:rsidR="00285029" w:rsidRPr="006428D9" w:rsidRDefault="00285029" w:rsidP="00285029">
      <w:pPr>
        <w:pStyle w:val="Paragrafoelenco"/>
        <w:spacing w:after="0" w:line="240" w:lineRule="auto"/>
        <w:jc w:val="both"/>
        <w:rPr>
          <w:i/>
        </w:rPr>
      </w:pPr>
    </w:p>
    <w:p w:rsidR="00285029" w:rsidRDefault="00285029" w:rsidP="00285029">
      <w:pPr>
        <w:pStyle w:val="Paragrafoelenco"/>
        <w:spacing w:after="0" w:line="240" w:lineRule="auto"/>
        <w:jc w:val="both"/>
      </w:pPr>
      <w:r>
        <w:t>2014: - 1</w:t>
      </w:r>
      <w:r w:rsidRPr="006428D9">
        <w:t>5.000;</w:t>
      </w:r>
    </w:p>
    <w:p w:rsidR="00285029" w:rsidRPr="006428D9" w:rsidRDefault="00285029" w:rsidP="00285029">
      <w:pPr>
        <w:pStyle w:val="Paragrafoelenco"/>
        <w:spacing w:after="0" w:line="240" w:lineRule="auto"/>
        <w:jc w:val="both"/>
      </w:pPr>
    </w:p>
    <w:p w:rsidR="00285029" w:rsidRDefault="00285029" w:rsidP="00285029">
      <w:pPr>
        <w:pStyle w:val="Paragrafoelenco"/>
        <w:spacing w:after="0" w:line="240" w:lineRule="auto"/>
        <w:jc w:val="both"/>
      </w:pPr>
      <w:r>
        <w:t>2015:-  1</w:t>
      </w:r>
      <w:r w:rsidRPr="006428D9">
        <w:t>5.000;</w:t>
      </w:r>
    </w:p>
    <w:p w:rsidR="00285029" w:rsidRPr="006428D9" w:rsidRDefault="00285029" w:rsidP="00285029">
      <w:pPr>
        <w:pStyle w:val="Paragrafoelenco"/>
        <w:spacing w:after="0" w:line="240" w:lineRule="auto"/>
        <w:jc w:val="both"/>
      </w:pPr>
    </w:p>
    <w:p w:rsidR="00285029" w:rsidRPr="006428D9" w:rsidRDefault="00285029" w:rsidP="00285029">
      <w:pPr>
        <w:pStyle w:val="Paragrafoelenco"/>
        <w:spacing w:after="0" w:line="240" w:lineRule="auto"/>
        <w:jc w:val="both"/>
      </w:pPr>
      <w:r>
        <w:t>2016: - 1</w:t>
      </w:r>
      <w:r w:rsidRPr="006428D9">
        <w:t>5.000.</w:t>
      </w:r>
    </w:p>
    <w:p w:rsidR="00285029" w:rsidRPr="006428D9" w:rsidRDefault="00285029" w:rsidP="00285029">
      <w:pPr>
        <w:shd w:val="clear" w:color="auto" w:fill="FFFFFF"/>
        <w:spacing w:after="0"/>
        <w:ind w:left="30"/>
        <w:jc w:val="left"/>
        <w:rPr>
          <w:rFonts w:asciiTheme="minorHAnsi" w:eastAsia="Times New Roman" w:hAnsiTheme="minorHAnsi"/>
          <w:color w:val="000000"/>
          <w:sz w:val="22"/>
          <w:lang w:eastAsia="it-IT"/>
        </w:rPr>
      </w:pPr>
    </w:p>
    <w:p w:rsidR="00285029" w:rsidRPr="006428D9" w:rsidRDefault="00285029" w:rsidP="00285029">
      <w:pPr>
        <w:shd w:val="clear" w:color="auto" w:fill="FFFFFF"/>
        <w:spacing w:after="0"/>
        <w:ind w:left="30"/>
        <w:jc w:val="left"/>
        <w:rPr>
          <w:rFonts w:asciiTheme="minorHAnsi" w:eastAsia="Times New Roman" w:hAnsiTheme="minorHAnsi"/>
          <w:color w:val="000000"/>
          <w:sz w:val="22"/>
          <w:lang w:eastAsia="it-IT"/>
        </w:rPr>
      </w:pPr>
    </w:p>
    <w:p w:rsidR="002D1EE1" w:rsidRPr="006428D9" w:rsidRDefault="00C20DD8" w:rsidP="002D1EE1">
      <w:pPr>
        <w:shd w:val="clear" w:color="auto" w:fill="FFFFFF"/>
        <w:spacing w:after="0"/>
        <w:ind w:left="30"/>
        <w:jc w:val="left"/>
        <w:rPr>
          <w:rFonts w:asciiTheme="minorHAnsi" w:eastAsia="Times New Roman" w:hAnsiTheme="minorHAnsi"/>
          <w:sz w:val="22"/>
          <w:lang w:eastAsia="it-IT"/>
        </w:rPr>
      </w:pPr>
      <w:hyperlink r:id="rId13" w:tooltip="Il link apre una nuova finestra" w:history="1">
        <w:r w:rsidR="00C14B0B" w:rsidRPr="006428D9">
          <w:rPr>
            <w:rFonts w:asciiTheme="minorHAnsi" w:eastAsia="Times New Roman" w:hAnsiTheme="minorHAnsi"/>
            <w:sz w:val="22"/>
            <w:lang w:eastAsia="it-IT"/>
          </w:rPr>
          <w:t>CASSON</w:t>
        </w:r>
      </w:hyperlink>
      <w:r w:rsidR="00C14B0B" w:rsidRPr="006428D9">
        <w:rPr>
          <w:rFonts w:asciiTheme="minorHAnsi" w:eastAsia="Times New Roman" w:hAnsiTheme="minorHAnsi"/>
          <w:sz w:val="22"/>
          <w:lang w:eastAsia="it-IT"/>
        </w:rPr>
        <w:t xml:space="preserve">, </w:t>
      </w:r>
      <w:hyperlink r:id="rId14" w:tooltip="Il link apre una nuova finestra" w:history="1">
        <w:r w:rsidR="00C14B0B" w:rsidRPr="006428D9">
          <w:rPr>
            <w:rFonts w:asciiTheme="minorHAnsi" w:eastAsia="Times New Roman" w:hAnsiTheme="minorHAnsi"/>
            <w:sz w:val="22"/>
            <w:lang w:eastAsia="it-IT"/>
          </w:rPr>
          <w:t>AMATI</w:t>
        </w:r>
      </w:hyperlink>
      <w:r w:rsidR="00C14B0B" w:rsidRPr="006428D9">
        <w:rPr>
          <w:rFonts w:asciiTheme="minorHAnsi" w:eastAsia="Times New Roman" w:hAnsiTheme="minorHAnsi"/>
          <w:sz w:val="22"/>
          <w:lang w:eastAsia="it-IT"/>
        </w:rPr>
        <w:t xml:space="preserve">, </w:t>
      </w:r>
      <w:hyperlink r:id="rId15" w:tooltip="Il link apre una nuova finestra" w:history="1">
        <w:r w:rsidR="00C14B0B">
          <w:rPr>
            <w:rFonts w:asciiTheme="minorHAnsi" w:eastAsia="Times New Roman" w:hAnsiTheme="minorHAnsi"/>
            <w:sz w:val="22"/>
            <w:lang w:eastAsia="it-IT"/>
          </w:rPr>
          <w:t xml:space="preserve">FEDELI, </w:t>
        </w:r>
        <w:r w:rsidR="00C14B0B" w:rsidRPr="006428D9">
          <w:rPr>
            <w:rFonts w:asciiTheme="minorHAnsi" w:eastAsia="Times New Roman" w:hAnsiTheme="minorHAnsi"/>
            <w:sz w:val="22"/>
            <w:lang w:eastAsia="it-IT"/>
          </w:rPr>
          <w:t>FILIPPI</w:t>
        </w:r>
      </w:hyperlink>
      <w:r w:rsidR="00C14B0B" w:rsidRPr="006428D9">
        <w:rPr>
          <w:rFonts w:asciiTheme="minorHAnsi" w:eastAsia="Times New Roman" w:hAnsiTheme="minorHAnsi"/>
          <w:sz w:val="22"/>
          <w:lang w:eastAsia="it-IT"/>
        </w:rPr>
        <w:t xml:space="preserve">, </w:t>
      </w:r>
      <w:hyperlink r:id="rId16" w:tooltip="Il link apre una nuova finestra" w:history="1">
        <w:r w:rsidR="00C14B0B" w:rsidRPr="006428D9">
          <w:rPr>
            <w:rFonts w:asciiTheme="minorHAnsi" w:eastAsia="Times New Roman" w:hAnsiTheme="minorHAnsi"/>
            <w:sz w:val="22"/>
            <w:lang w:eastAsia="it-IT"/>
          </w:rPr>
          <w:t>MICHELONI</w:t>
        </w:r>
      </w:hyperlink>
      <w:r w:rsidR="00C14B0B" w:rsidRPr="006428D9">
        <w:rPr>
          <w:rFonts w:asciiTheme="minorHAnsi" w:eastAsia="Times New Roman" w:hAnsiTheme="minorHAnsi"/>
          <w:sz w:val="22"/>
          <w:lang w:eastAsia="it-IT"/>
        </w:rPr>
        <w:t>, PEGORER</w:t>
      </w:r>
      <w:r w:rsidR="002D1EE1">
        <w:rPr>
          <w:rFonts w:asciiTheme="minorHAnsi" w:eastAsia="Times New Roman" w:hAnsiTheme="minorHAnsi"/>
          <w:sz w:val="22"/>
          <w:lang w:eastAsia="it-IT"/>
        </w:rPr>
        <w:t>, GRANAIOLA,  CIRINNA', PUPPATO, MINEO, TOCCI, FAVERO</w:t>
      </w:r>
      <w:r w:rsidR="001841EA">
        <w:rPr>
          <w:rFonts w:asciiTheme="minorHAnsi" w:eastAsia="Times New Roman" w:hAnsiTheme="minorHAnsi"/>
          <w:sz w:val="22"/>
          <w:lang w:eastAsia="it-IT"/>
        </w:rPr>
        <w:t>, DIRINDIN</w:t>
      </w:r>
      <w:r w:rsidR="000F1B99">
        <w:rPr>
          <w:rFonts w:asciiTheme="minorHAnsi" w:eastAsia="Times New Roman" w:hAnsiTheme="minorHAnsi"/>
          <w:sz w:val="22"/>
          <w:lang w:eastAsia="it-IT"/>
        </w:rPr>
        <w:t>, BORIOLI</w:t>
      </w:r>
    </w:p>
    <w:p w:rsidR="00C14B0B" w:rsidRPr="006428D9" w:rsidRDefault="00C14B0B" w:rsidP="00C14B0B">
      <w:pPr>
        <w:shd w:val="clear" w:color="auto" w:fill="FFFFFF"/>
        <w:spacing w:after="0"/>
        <w:ind w:left="30"/>
        <w:jc w:val="left"/>
        <w:rPr>
          <w:rFonts w:asciiTheme="minorHAnsi" w:eastAsia="Times New Roman" w:hAnsiTheme="minorHAnsi"/>
          <w:sz w:val="22"/>
          <w:lang w:eastAsia="it-IT"/>
        </w:rPr>
      </w:pPr>
    </w:p>
    <w:p w:rsidR="00285029" w:rsidRDefault="00285029"/>
    <w:p w:rsidR="00285029" w:rsidRDefault="00285029">
      <w:r>
        <w:br w:type="page"/>
      </w:r>
    </w:p>
    <w:p w:rsidR="00285029" w:rsidRPr="00502564" w:rsidRDefault="00285029" w:rsidP="00285029">
      <w:pPr>
        <w:shd w:val="clear" w:color="auto" w:fill="FFFFFF"/>
        <w:spacing w:after="0"/>
        <w:ind w:left="30"/>
        <w:jc w:val="center"/>
        <w:rPr>
          <w:rFonts w:asciiTheme="minorHAnsi" w:eastAsia="Times New Roman" w:hAnsiTheme="minorHAnsi"/>
          <w:bCs/>
          <w:color w:val="000000"/>
          <w:sz w:val="22"/>
          <w:lang w:eastAsia="it-IT"/>
        </w:rPr>
      </w:pPr>
      <w:r w:rsidRPr="00502564">
        <w:rPr>
          <w:rFonts w:asciiTheme="minorHAnsi" w:eastAsia="Times New Roman" w:hAnsiTheme="minorHAnsi"/>
          <w:bCs/>
          <w:color w:val="000000"/>
          <w:sz w:val="22"/>
          <w:lang w:eastAsia="it-IT"/>
        </w:rPr>
        <w:lastRenderedPageBreak/>
        <w:t>A.S. 1120</w:t>
      </w:r>
    </w:p>
    <w:p w:rsidR="00285029" w:rsidRPr="00502564" w:rsidRDefault="00285029" w:rsidP="00285029">
      <w:pPr>
        <w:shd w:val="clear" w:color="auto" w:fill="FFFFFF"/>
        <w:spacing w:after="0"/>
        <w:ind w:left="30"/>
        <w:jc w:val="center"/>
        <w:rPr>
          <w:rFonts w:asciiTheme="minorHAnsi" w:eastAsia="Times New Roman" w:hAnsiTheme="minorHAnsi"/>
          <w:bCs/>
          <w:color w:val="000000"/>
          <w:sz w:val="22"/>
          <w:lang w:eastAsia="it-IT"/>
        </w:rPr>
      </w:pPr>
    </w:p>
    <w:p w:rsidR="00285029" w:rsidRPr="00502564" w:rsidRDefault="00285029" w:rsidP="00285029">
      <w:pPr>
        <w:shd w:val="clear" w:color="auto" w:fill="FFFFFF"/>
        <w:spacing w:after="0"/>
        <w:ind w:left="30"/>
        <w:jc w:val="center"/>
        <w:rPr>
          <w:rFonts w:asciiTheme="minorHAnsi" w:eastAsia="Times New Roman" w:hAnsiTheme="minorHAnsi"/>
          <w:bCs/>
          <w:color w:val="000000"/>
          <w:sz w:val="22"/>
          <w:lang w:eastAsia="it-IT"/>
        </w:rPr>
      </w:pPr>
      <w:r w:rsidRPr="00502564">
        <w:rPr>
          <w:rFonts w:asciiTheme="minorHAnsi" w:eastAsia="Times New Roman" w:hAnsiTheme="minorHAnsi"/>
          <w:bCs/>
          <w:color w:val="000000"/>
          <w:sz w:val="22"/>
          <w:lang w:eastAsia="it-IT"/>
        </w:rPr>
        <w:t>Emendamento</w:t>
      </w:r>
    </w:p>
    <w:p w:rsidR="00285029" w:rsidRPr="00502564" w:rsidRDefault="00285029" w:rsidP="00285029">
      <w:pPr>
        <w:shd w:val="clear" w:color="auto" w:fill="FFFFFF"/>
        <w:spacing w:after="0"/>
        <w:ind w:left="30"/>
        <w:jc w:val="center"/>
        <w:rPr>
          <w:rFonts w:asciiTheme="minorHAnsi" w:eastAsia="Times New Roman" w:hAnsiTheme="minorHAnsi"/>
          <w:bCs/>
          <w:color w:val="000000"/>
          <w:sz w:val="22"/>
          <w:lang w:eastAsia="it-IT"/>
        </w:rPr>
      </w:pPr>
    </w:p>
    <w:p w:rsidR="00285029" w:rsidRPr="00502564" w:rsidRDefault="00285029" w:rsidP="00285029">
      <w:pPr>
        <w:shd w:val="clear" w:color="auto" w:fill="FFFFFF"/>
        <w:spacing w:after="0"/>
        <w:ind w:left="30"/>
        <w:jc w:val="center"/>
        <w:rPr>
          <w:rFonts w:asciiTheme="minorHAnsi" w:eastAsia="Times New Roman" w:hAnsiTheme="minorHAnsi"/>
          <w:bCs/>
          <w:color w:val="000000"/>
          <w:sz w:val="22"/>
          <w:lang w:eastAsia="it-IT"/>
        </w:rPr>
      </w:pPr>
      <w:r w:rsidRPr="00502564">
        <w:rPr>
          <w:rFonts w:asciiTheme="minorHAnsi" w:eastAsia="Times New Roman" w:hAnsiTheme="minorHAnsi"/>
          <w:bCs/>
          <w:color w:val="000000"/>
          <w:sz w:val="22"/>
          <w:lang w:eastAsia="it-IT"/>
        </w:rPr>
        <w:t>Art. 5</w:t>
      </w:r>
    </w:p>
    <w:p w:rsidR="00285029" w:rsidRPr="00502564" w:rsidRDefault="00285029" w:rsidP="00285029">
      <w:pPr>
        <w:shd w:val="clear" w:color="auto" w:fill="FFFFFF"/>
        <w:spacing w:after="0"/>
        <w:ind w:left="30"/>
        <w:jc w:val="center"/>
        <w:rPr>
          <w:rFonts w:asciiTheme="minorHAnsi" w:eastAsia="Times New Roman" w:hAnsiTheme="minorHAnsi"/>
          <w:bCs/>
          <w:color w:val="000000"/>
          <w:sz w:val="22"/>
          <w:lang w:eastAsia="it-IT"/>
        </w:rPr>
      </w:pPr>
    </w:p>
    <w:p w:rsidR="00285029" w:rsidRPr="00502564" w:rsidRDefault="00285029" w:rsidP="00285029">
      <w:pPr>
        <w:shd w:val="clear" w:color="auto" w:fill="FFFFFF"/>
        <w:spacing w:after="0"/>
        <w:ind w:left="30"/>
        <w:rPr>
          <w:rFonts w:asciiTheme="minorHAnsi" w:eastAsia="Times New Roman" w:hAnsiTheme="minorHAnsi"/>
          <w:bCs/>
          <w:i/>
          <w:color w:val="000000"/>
          <w:sz w:val="22"/>
          <w:lang w:eastAsia="it-IT"/>
        </w:rPr>
      </w:pPr>
      <w:r w:rsidRPr="00502564">
        <w:rPr>
          <w:rFonts w:asciiTheme="minorHAnsi" w:eastAsia="Times New Roman" w:hAnsiTheme="minorHAnsi"/>
          <w:bCs/>
          <w:i/>
          <w:color w:val="000000"/>
          <w:sz w:val="22"/>
          <w:lang w:eastAsia="it-IT"/>
        </w:rPr>
        <w:t>Dopo il comma 3, aggiungere il seguente:</w:t>
      </w:r>
    </w:p>
    <w:p w:rsidR="00285029" w:rsidRPr="00502564" w:rsidRDefault="00285029" w:rsidP="00285029">
      <w:pPr>
        <w:rPr>
          <w:rFonts w:asciiTheme="minorHAnsi" w:hAnsiTheme="minorHAnsi"/>
          <w:sz w:val="22"/>
        </w:rPr>
      </w:pPr>
      <w:r w:rsidRPr="00502564">
        <w:rPr>
          <w:rFonts w:asciiTheme="minorHAnsi" w:eastAsia="Times New Roman" w:hAnsiTheme="minorHAnsi"/>
          <w:bCs/>
          <w:color w:val="000000"/>
          <w:sz w:val="22"/>
          <w:lang w:eastAsia="it-IT"/>
        </w:rPr>
        <w:t>&lt;&lt; 3-bis.</w:t>
      </w:r>
      <w:r w:rsidR="00502564">
        <w:rPr>
          <w:rFonts w:asciiTheme="minorHAnsi" w:eastAsia="Times New Roman" w:hAnsiTheme="minorHAnsi"/>
          <w:bCs/>
          <w:color w:val="000000"/>
          <w:sz w:val="22"/>
          <w:lang w:eastAsia="it-IT"/>
        </w:rPr>
        <w:t xml:space="preserve"> </w:t>
      </w:r>
      <w:r w:rsidRPr="00502564">
        <w:rPr>
          <w:rFonts w:asciiTheme="minorHAnsi" w:hAnsiTheme="minorHAnsi"/>
          <w:sz w:val="22"/>
        </w:rPr>
        <w:t>E’ autorizzata la spesa di 70 milioni di euro per ciascuno dei seguenti anni 2014, 2015 e 2016 per la messa in sicurezza e bonifica dei siti (SIN) di classe di priorità 1 a maggiore rischio e con priorità decrescenti: 4 impianti industriali attivi o dismessi, 319 pubblici o privati a partire da 37 ospedali case di cure, case di riposo; 116 scuole di ogni ordine e grado, istituti di ricerca, 86 uffici della pubblica amministrazione, 27 impianti sportivi, 8 biblioteche, nonché per incentivazione di installazione di impianti fotovoltaici in sostituzione delle coperture in cemento amianto. Sono fatte salve le responsabilità degli autore della contaminazione e del proprietario delle aree in conformità alle leggi vigenti, e fatto salvo il dovere della autorità competente di procedere alla ripetizione delle spese sostenute per gli interventi di caratterizzazione e messa in sicurezza, nonché per gli ulteriori interventi di bonifica e riparazione del danno ambientale nelle forme e nei modi previsti dalla legge.”</w:t>
      </w:r>
    </w:p>
    <w:p w:rsidR="00285029" w:rsidRPr="00502564" w:rsidRDefault="00285029" w:rsidP="00285029">
      <w:pPr>
        <w:shd w:val="clear" w:color="auto" w:fill="FFFFFF"/>
        <w:spacing w:after="0"/>
        <w:ind w:left="30"/>
        <w:jc w:val="left"/>
        <w:rPr>
          <w:rFonts w:asciiTheme="minorHAnsi" w:eastAsia="Times New Roman" w:hAnsiTheme="minorHAnsi"/>
          <w:i/>
          <w:iCs/>
          <w:color w:val="000000"/>
          <w:sz w:val="22"/>
          <w:lang w:eastAsia="it-IT"/>
        </w:rPr>
      </w:pPr>
    </w:p>
    <w:p w:rsidR="00285029" w:rsidRPr="00502564" w:rsidRDefault="00285029" w:rsidP="00285029">
      <w:pPr>
        <w:shd w:val="clear" w:color="auto" w:fill="FFFFFF"/>
        <w:spacing w:after="0"/>
        <w:ind w:left="30"/>
        <w:jc w:val="left"/>
        <w:rPr>
          <w:rFonts w:asciiTheme="minorHAnsi" w:eastAsia="Times New Roman" w:hAnsiTheme="minorHAnsi"/>
          <w:i/>
          <w:iCs/>
          <w:color w:val="000000"/>
          <w:sz w:val="22"/>
          <w:lang w:eastAsia="it-IT"/>
        </w:rPr>
      </w:pPr>
      <w:r w:rsidRPr="00502564">
        <w:rPr>
          <w:rFonts w:asciiTheme="minorHAnsi" w:eastAsia="Times New Roman" w:hAnsiTheme="minorHAnsi"/>
          <w:i/>
          <w:iCs/>
          <w:color w:val="000000"/>
          <w:sz w:val="22"/>
          <w:lang w:eastAsia="it-IT"/>
        </w:rPr>
        <w:t>Conseguentemente:</w:t>
      </w:r>
    </w:p>
    <w:p w:rsidR="003B1F7D" w:rsidRDefault="003B1F7D" w:rsidP="003B1F7D">
      <w:pPr>
        <w:pStyle w:val="Paragrafoelenco"/>
        <w:numPr>
          <w:ilvl w:val="0"/>
          <w:numId w:val="2"/>
        </w:numPr>
        <w:jc w:val="both"/>
      </w:pPr>
      <w:r>
        <w:t>All'articolo 10, comma 32, sostituire le parole:&lt;&lt; 600 milioni nell'anno 2015 e 1.310 milioni di euro&gt;&gt; con le seguenti: &lt;&lt; 20 milioni di euro per l'anno 2014, 620 milioni nell'anno 2015 e 1330 milioni&gt;&gt;;</w:t>
      </w:r>
    </w:p>
    <w:p w:rsidR="003B1F7D" w:rsidRDefault="003B1F7D" w:rsidP="003B1F7D">
      <w:pPr>
        <w:pStyle w:val="Paragrafoelenco"/>
        <w:numPr>
          <w:ilvl w:val="0"/>
          <w:numId w:val="2"/>
        </w:numPr>
        <w:jc w:val="both"/>
      </w:pPr>
      <w:r w:rsidRPr="00D644C9">
        <w:t>All'articolo 10</w:t>
      </w:r>
      <w:r>
        <w:t xml:space="preserve">, comma 37, sostituire le parole: &lt;&lt; 150 milioni&gt;&gt; con le seguenti:&lt;&lt; 180 milioni&gt;&gt; e  all'Elenco n. 1, gli importi relativi alle singole voci sono incrementati in misura proporzionale; </w:t>
      </w:r>
    </w:p>
    <w:p w:rsidR="00285029" w:rsidRPr="00502564" w:rsidRDefault="00285029" w:rsidP="00285029">
      <w:pPr>
        <w:pStyle w:val="Paragrafoelenco"/>
        <w:numPr>
          <w:ilvl w:val="0"/>
          <w:numId w:val="2"/>
        </w:numPr>
        <w:spacing w:after="0" w:line="240" w:lineRule="auto"/>
        <w:jc w:val="both"/>
        <w:rPr>
          <w:i/>
        </w:rPr>
      </w:pPr>
      <w:r w:rsidRPr="00502564">
        <w:rPr>
          <w:rFonts w:eastAsia="Times New Roman"/>
          <w:i/>
          <w:iCs/>
          <w:color w:val="000000"/>
          <w:lang w:eastAsia="it-IT"/>
        </w:rPr>
        <w:t xml:space="preserve">alla tabella A, voce </w:t>
      </w:r>
      <w:r w:rsidRPr="00502564">
        <w:rPr>
          <w:rFonts w:eastAsia="Times New Roman"/>
          <w:iCs/>
          <w:color w:val="000000"/>
          <w:lang w:eastAsia="it-IT"/>
        </w:rPr>
        <w:t xml:space="preserve">Ministero dell'economia e delle finanze, </w:t>
      </w:r>
      <w:r w:rsidRPr="00502564">
        <w:rPr>
          <w:rFonts w:eastAsia="Times New Roman"/>
          <w:i/>
          <w:iCs/>
          <w:color w:val="000000"/>
          <w:lang w:eastAsia="it-IT"/>
        </w:rPr>
        <w:t>apportare le seguenti variazioni in diminuzione:</w:t>
      </w:r>
    </w:p>
    <w:p w:rsidR="00285029" w:rsidRPr="00502564" w:rsidRDefault="00285029" w:rsidP="00285029">
      <w:pPr>
        <w:pStyle w:val="Paragrafoelenco"/>
        <w:spacing w:after="0" w:line="240" w:lineRule="auto"/>
        <w:jc w:val="both"/>
        <w:rPr>
          <w:i/>
        </w:rPr>
      </w:pPr>
    </w:p>
    <w:p w:rsidR="00285029" w:rsidRPr="00502564" w:rsidRDefault="00285029" w:rsidP="00285029">
      <w:pPr>
        <w:pStyle w:val="Paragrafoelenco"/>
        <w:spacing w:after="0" w:line="240" w:lineRule="auto"/>
        <w:jc w:val="both"/>
      </w:pPr>
      <w:r w:rsidRPr="00502564">
        <w:t>2014: - 20.000;</w:t>
      </w:r>
    </w:p>
    <w:p w:rsidR="00285029" w:rsidRPr="00502564" w:rsidRDefault="00285029" w:rsidP="00285029">
      <w:pPr>
        <w:pStyle w:val="Paragrafoelenco"/>
        <w:spacing w:after="0" w:line="240" w:lineRule="auto"/>
        <w:jc w:val="both"/>
      </w:pPr>
    </w:p>
    <w:p w:rsidR="00285029" w:rsidRPr="00502564" w:rsidRDefault="00285029" w:rsidP="00285029">
      <w:pPr>
        <w:pStyle w:val="Paragrafoelenco"/>
        <w:spacing w:after="0" w:line="240" w:lineRule="auto"/>
        <w:jc w:val="both"/>
      </w:pPr>
      <w:r w:rsidRPr="00502564">
        <w:t>2015:-  20.000;</w:t>
      </w:r>
    </w:p>
    <w:p w:rsidR="00285029" w:rsidRPr="00502564" w:rsidRDefault="00285029" w:rsidP="00285029">
      <w:pPr>
        <w:pStyle w:val="Paragrafoelenco"/>
        <w:spacing w:after="0" w:line="240" w:lineRule="auto"/>
        <w:jc w:val="both"/>
      </w:pPr>
    </w:p>
    <w:p w:rsidR="00285029" w:rsidRPr="00502564" w:rsidRDefault="00285029" w:rsidP="00285029">
      <w:pPr>
        <w:pStyle w:val="Paragrafoelenco"/>
        <w:spacing w:after="0" w:line="240" w:lineRule="auto"/>
        <w:jc w:val="both"/>
      </w:pPr>
      <w:r w:rsidRPr="00502564">
        <w:t>2016: - 20.000.</w:t>
      </w:r>
    </w:p>
    <w:p w:rsidR="00285029" w:rsidRPr="00502564" w:rsidRDefault="00285029" w:rsidP="00285029">
      <w:pPr>
        <w:shd w:val="clear" w:color="auto" w:fill="FFFFFF"/>
        <w:spacing w:after="0"/>
        <w:ind w:left="30"/>
        <w:jc w:val="left"/>
        <w:rPr>
          <w:rFonts w:asciiTheme="minorHAnsi" w:eastAsia="Times New Roman" w:hAnsiTheme="minorHAnsi"/>
          <w:color w:val="000000"/>
          <w:sz w:val="22"/>
          <w:lang w:eastAsia="it-IT"/>
        </w:rPr>
      </w:pPr>
    </w:p>
    <w:p w:rsidR="00285029" w:rsidRPr="00502564" w:rsidRDefault="00285029" w:rsidP="00285029">
      <w:pPr>
        <w:shd w:val="clear" w:color="auto" w:fill="FFFFFF"/>
        <w:spacing w:after="0"/>
        <w:ind w:left="30"/>
        <w:jc w:val="left"/>
        <w:rPr>
          <w:rFonts w:asciiTheme="minorHAnsi" w:eastAsia="Times New Roman" w:hAnsiTheme="minorHAnsi"/>
          <w:color w:val="000000"/>
          <w:sz w:val="22"/>
          <w:lang w:eastAsia="it-IT"/>
        </w:rPr>
      </w:pPr>
    </w:p>
    <w:p w:rsidR="002D1EE1" w:rsidRPr="006428D9" w:rsidRDefault="00C20DD8" w:rsidP="002D1EE1">
      <w:pPr>
        <w:shd w:val="clear" w:color="auto" w:fill="FFFFFF"/>
        <w:spacing w:after="0"/>
        <w:ind w:left="30"/>
        <w:jc w:val="left"/>
        <w:rPr>
          <w:rFonts w:asciiTheme="minorHAnsi" w:eastAsia="Times New Roman" w:hAnsiTheme="minorHAnsi"/>
          <w:sz w:val="22"/>
          <w:lang w:eastAsia="it-IT"/>
        </w:rPr>
      </w:pPr>
      <w:hyperlink r:id="rId17" w:tooltip="Il link apre una nuova finestra" w:history="1">
        <w:r w:rsidR="00C14B0B" w:rsidRPr="006428D9">
          <w:rPr>
            <w:rFonts w:asciiTheme="minorHAnsi" w:eastAsia="Times New Roman" w:hAnsiTheme="minorHAnsi"/>
            <w:sz w:val="22"/>
            <w:lang w:eastAsia="it-IT"/>
          </w:rPr>
          <w:t>CASSON</w:t>
        </w:r>
      </w:hyperlink>
      <w:r w:rsidR="00C14B0B" w:rsidRPr="006428D9">
        <w:rPr>
          <w:rFonts w:asciiTheme="minorHAnsi" w:eastAsia="Times New Roman" w:hAnsiTheme="minorHAnsi"/>
          <w:sz w:val="22"/>
          <w:lang w:eastAsia="it-IT"/>
        </w:rPr>
        <w:t xml:space="preserve">, </w:t>
      </w:r>
      <w:hyperlink r:id="rId18" w:tooltip="Il link apre una nuova finestra" w:history="1">
        <w:r w:rsidR="00C14B0B" w:rsidRPr="006428D9">
          <w:rPr>
            <w:rFonts w:asciiTheme="minorHAnsi" w:eastAsia="Times New Roman" w:hAnsiTheme="minorHAnsi"/>
            <w:sz w:val="22"/>
            <w:lang w:eastAsia="it-IT"/>
          </w:rPr>
          <w:t>AMATI</w:t>
        </w:r>
      </w:hyperlink>
      <w:r w:rsidR="00C14B0B" w:rsidRPr="006428D9">
        <w:rPr>
          <w:rFonts w:asciiTheme="minorHAnsi" w:eastAsia="Times New Roman" w:hAnsiTheme="minorHAnsi"/>
          <w:sz w:val="22"/>
          <w:lang w:eastAsia="it-IT"/>
        </w:rPr>
        <w:t xml:space="preserve">, </w:t>
      </w:r>
      <w:hyperlink r:id="rId19" w:tooltip="Il link apre una nuova finestra" w:history="1">
        <w:r w:rsidR="00C14B0B">
          <w:rPr>
            <w:rFonts w:asciiTheme="minorHAnsi" w:eastAsia="Times New Roman" w:hAnsiTheme="minorHAnsi"/>
            <w:sz w:val="22"/>
            <w:lang w:eastAsia="it-IT"/>
          </w:rPr>
          <w:t xml:space="preserve">FEDELI, </w:t>
        </w:r>
        <w:r w:rsidR="00C14B0B" w:rsidRPr="006428D9">
          <w:rPr>
            <w:rFonts w:asciiTheme="minorHAnsi" w:eastAsia="Times New Roman" w:hAnsiTheme="minorHAnsi"/>
            <w:sz w:val="22"/>
            <w:lang w:eastAsia="it-IT"/>
          </w:rPr>
          <w:t>FILIPPI</w:t>
        </w:r>
      </w:hyperlink>
      <w:r w:rsidR="00C14B0B" w:rsidRPr="006428D9">
        <w:rPr>
          <w:rFonts w:asciiTheme="minorHAnsi" w:eastAsia="Times New Roman" w:hAnsiTheme="minorHAnsi"/>
          <w:sz w:val="22"/>
          <w:lang w:eastAsia="it-IT"/>
        </w:rPr>
        <w:t xml:space="preserve">, </w:t>
      </w:r>
      <w:hyperlink r:id="rId20" w:tooltip="Il link apre una nuova finestra" w:history="1">
        <w:r w:rsidR="00C14B0B" w:rsidRPr="006428D9">
          <w:rPr>
            <w:rFonts w:asciiTheme="minorHAnsi" w:eastAsia="Times New Roman" w:hAnsiTheme="minorHAnsi"/>
            <w:sz w:val="22"/>
            <w:lang w:eastAsia="it-IT"/>
          </w:rPr>
          <w:t>MICHELONI</w:t>
        </w:r>
      </w:hyperlink>
      <w:r w:rsidR="00C14B0B" w:rsidRPr="006428D9">
        <w:rPr>
          <w:rFonts w:asciiTheme="minorHAnsi" w:eastAsia="Times New Roman" w:hAnsiTheme="minorHAnsi"/>
          <w:sz w:val="22"/>
          <w:lang w:eastAsia="it-IT"/>
        </w:rPr>
        <w:t>, PEGORER</w:t>
      </w:r>
      <w:r w:rsidR="002D1EE1">
        <w:rPr>
          <w:rFonts w:asciiTheme="minorHAnsi" w:eastAsia="Times New Roman" w:hAnsiTheme="minorHAnsi"/>
          <w:sz w:val="22"/>
          <w:lang w:eastAsia="it-IT"/>
        </w:rPr>
        <w:t>, GRANAIOLA,  CIRINNA', PUPPATO, MINEO, TOCCI, FAVERO</w:t>
      </w:r>
      <w:r w:rsidR="001841EA">
        <w:rPr>
          <w:rFonts w:asciiTheme="minorHAnsi" w:eastAsia="Times New Roman" w:hAnsiTheme="minorHAnsi"/>
          <w:sz w:val="22"/>
          <w:lang w:eastAsia="it-IT"/>
        </w:rPr>
        <w:t>, DIRIND</w:t>
      </w:r>
      <w:r w:rsidR="000F1B99">
        <w:rPr>
          <w:rFonts w:asciiTheme="minorHAnsi" w:eastAsia="Times New Roman" w:hAnsiTheme="minorHAnsi"/>
          <w:sz w:val="22"/>
          <w:lang w:eastAsia="it-IT"/>
        </w:rPr>
        <w:t>I</w:t>
      </w:r>
      <w:r w:rsidR="001841EA">
        <w:rPr>
          <w:rFonts w:asciiTheme="minorHAnsi" w:eastAsia="Times New Roman" w:hAnsiTheme="minorHAnsi"/>
          <w:sz w:val="22"/>
          <w:lang w:eastAsia="it-IT"/>
        </w:rPr>
        <w:t>N</w:t>
      </w:r>
      <w:r w:rsidR="000F1B99">
        <w:rPr>
          <w:rFonts w:asciiTheme="minorHAnsi" w:eastAsia="Times New Roman" w:hAnsiTheme="minorHAnsi"/>
          <w:sz w:val="22"/>
          <w:lang w:eastAsia="it-IT"/>
        </w:rPr>
        <w:t>, BORIOLI</w:t>
      </w:r>
    </w:p>
    <w:p w:rsidR="00C14B0B" w:rsidRPr="006428D9" w:rsidRDefault="00C14B0B" w:rsidP="00C14B0B">
      <w:pPr>
        <w:shd w:val="clear" w:color="auto" w:fill="FFFFFF"/>
        <w:spacing w:after="0"/>
        <w:ind w:left="30"/>
        <w:jc w:val="left"/>
        <w:rPr>
          <w:rFonts w:asciiTheme="minorHAnsi" w:eastAsia="Times New Roman" w:hAnsiTheme="minorHAnsi"/>
          <w:sz w:val="22"/>
          <w:lang w:eastAsia="it-IT"/>
        </w:rPr>
      </w:pPr>
    </w:p>
    <w:p w:rsidR="00502564" w:rsidRDefault="00502564">
      <w:pPr>
        <w:rPr>
          <w:rFonts w:asciiTheme="minorHAnsi" w:eastAsia="Times New Roman" w:hAnsiTheme="minorHAnsi"/>
          <w:sz w:val="22"/>
          <w:lang w:eastAsia="it-IT"/>
        </w:rPr>
      </w:pPr>
      <w:r>
        <w:rPr>
          <w:rFonts w:asciiTheme="minorHAnsi" w:eastAsia="Times New Roman" w:hAnsiTheme="minorHAnsi"/>
          <w:sz w:val="22"/>
          <w:lang w:eastAsia="it-IT"/>
        </w:rPr>
        <w:br w:type="page"/>
      </w:r>
    </w:p>
    <w:p w:rsidR="00502564" w:rsidRDefault="00502564" w:rsidP="00285029">
      <w:pPr>
        <w:shd w:val="clear" w:color="auto" w:fill="FFFFFF"/>
        <w:spacing w:after="0"/>
        <w:ind w:left="30"/>
        <w:jc w:val="left"/>
        <w:rPr>
          <w:rFonts w:asciiTheme="minorHAnsi" w:eastAsia="Times New Roman" w:hAnsiTheme="minorHAnsi"/>
          <w:sz w:val="22"/>
          <w:lang w:eastAsia="it-IT"/>
        </w:rPr>
      </w:pPr>
    </w:p>
    <w:p w:rsidR="00502564" w:rsidRPr="00502564" w:rsidRDefault="00502564" w:rsidP="00502564">
      <w:pPr>
        <w:shd w:val="clear" w:color="auto" w:fill="FFFFFF"/>
        <w:spacing w:after="0"/>
        <w:ind w:left="30"/>
        <w:jc w:val="center"/>
        <w:rPr>
          <w:rFonts w:asciiTheme="minorHAnsi" w:eastAsia="Times New Roman" w:hAnsiTheme="minorHAnsi"/>
          <w:bCs/>
          <w:color w:val="000000"/>
          <w:sz w:val="22"/>
          <w:lang w:eastAsia="it-IT"/>
        </w:rPr>
      </w:pPr>
      <w:r w:rsidRPr="00502564">
        <w:rPr>
          <w:rFonts w:asciiTheme="minorHAnsi" w:eastAsia="Times New Roman" w:hAnsiTheme="minorHAnsi"/>
          <w:bCs/>
          <w:color w:val="000000"/>
          <w:sz w:val="22"/>
          <w:lang w:eastAsia="it-IT"/>
        </w:rPr>
        <w:t>A.S. 1120</w:t>
      </w:r>
    </w:p>
    <w:p w:rsidR="00502564" w:rsidRPr="00502564" w:rsidRDefault="00502564" w:rsidP="00502564">
      <w:pPr>
        <w:shd w:val="clear" w:color="auto" w:fill="FFFFFF"/>
        <w:spacing w:after="0"/>
        <w:ind w:left="30"/>
        <w:jc w:val="center"/>
        <w:rPr>
          <w:rFonts w:asciiTheme="minorHAnsi" w:eastAsia="Times New Roman" w:hAnsiTheme="minorHAnsi"/>
          <w:bCs/>
          <w:color w:val="000000"/>
          <w:sz w:val="22"/>
          <w:lang w:eastAsia="it-IT"/>
        </w:rPr>
      </w:pPr>
    </w:p>
    <w:p w:rsidR="00502564" w:rsidRPr="00502564" w:rsidRDefault="00502564" w:rsidP="00502564">
      <w:pPr>
        <w:shd w:val="clear" w:color="auto" w:fill="FFFFFF"/>
        <w:spacing w:after="0"/>
        <w:ind w:left="30"/>
        <w:jc w:val="center"/>
        <w:rPr>
          <w:rFonts w:asciiTheme="minorHAnsi" w:eastAsia="Times New Roman" w:hAnsiTheme="minorHAnsi"/>
          <w:bCs/>
          <w:color w:val="000000"/>
          <w:sz w:val="22"/>
          <w:lang w:eastAsia="it-IT"/>
        </w:rPr>
      </w:pPr>
      <w:r w:rsidRPr="00502564">
        <w:rPr>
          <w:rFonts w:asciiTheme="minorHAnsi" w:eastAsia="Times New Roman" w:hAnsiTheme="minorHAnsi"/>
          <w:bCs/>
          <w:color w:val="000000"/>
          <w:sz w:val="22"/>
          <w:lang w:eastAsia="it-IT"/>
        </w:rPr>
        <w:t>Emendamento</w:t>
      </w:r>
    </w:p>
    <w:p w:rsidR="00502564" w:rsidRPr="00502564" w:rsidRDefault="00502564" w:rsidP="00502564">
      <w:pPr>
        <w:shd w:val="clear" w:color="auto" w:fill="FFFFFF"/>
        <w:spacing w:after="0"/>
        <w:ind w:left="30"/>
        <w:jc w:val="center"/>
        <w:rPr>
          <w:rFonts w:asciiTheme="minorHAnsi" w:eastAsia="Times New Roman" w:hAnsiTheme="minorHAnsi"/>
          <w:bCs/>
          <w:color w:val="000000"/>
          <w:sz w:val="22"/>
          <w:lang w:eastAsia="it-IT"/>
        </w:rPr>
      </w:pPr>
    </w:p>
    <w:p w:rsidR="00502564" w:rsidRPr="00502564" w:rsidRDefault="00502564" w:rsidP="00502564">
      <w:pPr>
        <w:shd w:val="clear" w:color="auto" w:fill="FFFFFF"/>
        <w:spacing w:after="0"/>
        <w:ind w:left="30"/>
        <w:jc w:val="center"/>
        <w:rPr>
          <w:rFonts w:asciiTheme="minorHAnsi" w:eastAsia="Times New Roman" w:hAnsiTheme="minorHAnsi"/>
          <w:bCs/>
          <w:color w:val="000000"/>
          <w:sz w:val="22"/>
          <w:lang w:eastAsia="it-IT"/>
        </w:rPr>
      </w:pPr>
      <w:r>
        <w:rPr>
          <w:rFonts w:asciiTheme="minorHAnsi" w:eastAsia="Times New Roman" w:hAnsiTheme="minorHAnsi"/>
          <w:bCs/>
          <w:color w:val="000000"/>
          <w:sz w:val="22"/>
          <w:lang w:eastAsia="it-IT"/>
        </w:rPr>
        <w:t>Art. 7</w:t>
      </w:r>
    </w:p>
    <w:p w:rsidR="00502564" w:rsidRPr="00502564" w:rsidRDefault="00502564" w:rsidP="00502564">
      <w:pPr>
        <w:shd w:val="clear" w:color="auto" w:fill="FFFFFF"/>
        <w:spacing w:after="0"/>
        <w:ind w:left="30"/>
        <w:jc w:val="center"/>
        <w:rPr>
          <w:rFonts w:asciiTheme="minorHAnsi" w:eastAsia="Times New Roman" w:hAnsiTheme="minorHAnsi"/>
          <w:bCs/>
          <w:color w:val="000000"/>
          <w:sz w:val="22"/>
          <w:lang w:eastAsia="it-IT"/>
        </w:rPr>
      </w:pPr>
    </w:p>
    <w:p w:rsidR="00502564" w:rsidRPr="00502564" w:rsidRDefault="00502564" w:rsidP="00502564">
      <w:pPr>
        <w:shd w:val="clear" w:color="auto" w:fill="FFFFFF"/>
        <w:spacing w:after="0"/>
        <w:ind w:left="30"/>
        <w:rPr>
          <w:rFonts w:asciiTheme="minorHAnsi" w:eastAsia="Times New Roman" w:hAnsiTheme="minorHAnsi"/>
          <w:bCs/>
          <w:i/>
          <w:color w:val="000000"/>
          <w:sz w:val="22"/>
          <w:lang w:eastAsia="it-IT"/>
        </w:rPr>
      </w:pPr>
      <w:r w:rsidRPr="00502564">
        <w:rPr>
          <w:rFonts w:asciiTheme="minorHAnsi" w:eastAsia="Times New Roman" w:hAnsiTheme="minorHAnsi"/>
          <w:bCs/>
          <w:i/>
          <w:color w:val="000000"/>
          <w:sz w:val="22"/>
          <w:lang w:eastAsia="it-IT"/>
        </w:rPr>
        <w:t>Dopo il comma 3, aggiungere il seguente:</w:t>
      </w:r>
    </w:p>
    <w:p w:rsidR="00502564" w:rsidRPr="00502564" w:rsidRDefault="00502564" w:rsidP="00502564">
      <w:pPr>
        <w:spacing w:after="0"/>
        <w:rPr>
          <w:rFonts w:asciiTheme="minorHAnsi" w:hAnsiTheme="minorHAnsi"/>
          <w:sz w:val="22"/>
        </w:rPr>
      </w:pPr>
      <w:r w:rsidRPr="00502564">
        <w:rPr>
          <w:rFonts w:asciiTheme="minorHAnsi" w:eastAsia="Times New Roman" w:hAnsiTheme="minorHAnsi"/>
          <w:bCs/>
          <w:color w:val="000000"/>
          <w:sz w:val="22"/>
          <w:lang w:eastAsia="it-IT"/>
        </w:rPr>
        <w:t>&lt;&lt; 3-bis. Sono stanziati</w:t>
      </w:r>
      <w:r w:rsidRPr="00502564">
        <w:rPr>
          <w:rFonts w:asciiTheme="minorHAnsi" w:hAnsiTheme="minorHAnsi"/>
          <w:sz w:val="22"/>
        </w:rPr>
        <w:t xml:space="preserve"> 50 milioni di euro per ognuno degli anni 2014, 2015, 2016 in favore del  Fondo per le vittime dell’amianto </w:t>
      </w:r>
      <w:r w:rsidRPr="00502564">
        <w:rPr>
          <w:rFonts w:asciiTheme="minorHAnsi" w:eastAsia="Times New Roman" w:hAnsiTheme="minorHAnsi"/>
          <w:color w:val="000000"/>
          <w:sz w:val="22"/>
          <w:lang w:eastAsia="it-IT"/>
        </w:rPr>
        <w:t xml:space="preserve">di cui al comma 241 dell'articolo 1 della legge 24 dicembre 2007, n. 244 </w:t>
      </w:r>
      <w:r w:rsidRPr="00502564">
        <w:rPr>
          <w:rFonts w:asciiTheme="minorHAnsi" w:hAnsiTheme="minorHAnsi"/>
          <w:sz w:val="22"/>
        </w:rPr>
        <w:t>da destinare esclusivamente per le vittime, o loro eredi, di contaminazione in situazioni casalinghe o ambientali di cui al il decreto del ministero del Lavoro e delle politiche sociali n. 30 del 12 gennaio 2011. che regolamenta il "Fondo per le vittime dell'amianto" previsto dalla Legge finanziaria 2008 (art. 1 commi 241-246 della legge 24 dicembre 2007 n. 244)”.</w:t>
      </w:r>
    </w:p>
    <w:p w:rsidR="00502564" w:rsidRPr="00502564" w:rsidRDefault="00502564" w:rsidP="00285029">
      <w:pPr>
        <w:shd w:val="clear" w:color="auto" w:fill="FFFFFF"/>
        <w:spacing w:after="0"/>
        <w:ind w:left="30"/>
        <w:jc w:val="left"/>
        <w:rPr>
          <w:rFonts w:asciiTheme="minorHAnsi" w:eastAsia="Times New Roman" w:hAnsiTheme="minorHAnsi"/>
          <w:sz w:val="22"/>
          <w:lang w:eastAsia="it-IT"/>
        </w:rPr>
      </w:pPr>
    </w:p>
    <w:p w:rsidR="003B1F7D" w:rsidRPr="006428D9" w:rsidRDefault="003B1F7D" w:rsidP="003B1F7D">
      <w:pPr>
        <w:shd w:val="clear" w:color="auto" w:fill="FFFFFF"/>
        <w:spacing w:after="0"/>
        <w:ind w:left="30"/>
        <w:jc w:val="left"/>
        <w:rPr>
          <w:rFonts w:asciiTheme="minorHAnsi" w:eastAsia="Times New Roman" w:hAnsiTheme="minorHAnsi"/>
          <w:i/>
          <w:iCs/>
          <w:color w:val="000000"/>
          <w:sz w:val="22"/>
          <w:lang w:eastAsia="it-IT"/>
        </w:rPr>
      </w:pPr>
      <w:r w:rsidRPr="006428D9">
        <w:rPr>
          <w:rFonts w:asciiTheme="minorHAnsi" w:eastAsia="Times New Roman" w:hAnsiTheme="minorHAnsi"/>
          <w:i/>
          <w:iCs/>
          <w:color w:val="000000"/>
          <w:sz w:val="22"/>
          <w:lang w:eastAsia="it-IT"/>
        </w:rPr>
        <w:t>Conseguentemente:</w:t>
      </w:r>
    </w:p>
    <w:p w:rsidR="003B1F7D" w:rsidRDefault="003B1F7D" w:rsidP="003B1F7D">
      <w:pPr>
        <w:pStyle w:val="Paragrafoelenco"/>
        <w:numPr>
          <w:ilvl w:val="0"/>
          <w:numId w:val="2"/>
        </w:numPr>
        <w:jc w:val="both"/>
      </w:pPr>
      <w:r w:rsidRPr="00D644C9">
        <w:t>All'articolo 10</w:t>
      </w:r>
      <w:r>
        <w:t xml:space="preserve">, comma 37, sostituire le parole: &lt;&lt; 150 milioni&gt;&gt; con le seguenti:&lt;&lt; 175 milioni&gt;&gt; e  all'Elenco n. 1, gli importi relativi alle singole voci sono incrementati in misura proporzionale; </w:t>
      </w:r>
    </w:p>
    <w:p w:rsidR="00502564" w:rsidRPr="00502564" w:rsidRDefault="00502564" w:rsidP="00502564">
      <w:pPr>
        <w:pStyle w:val="Paragrafoelenco"/>
        <w:numPr>
          <w:ilvl w:val="0"/>
          <w:numId w:val="2"/>
        </w:numPr>
        <w:spacing w:after="0" w:line="240" w:lineRule="auto"/>
        <w:jc w:val="both"/>
        <w:rPr>
          <w:i/>
        </w:rPr>
      </w:pPr>
      <w:r w:rsidRPr="00502564">
        <w:rPr>
          <w:rFonts w:eastAsia="Times New Roman"/>
          <w:i/>
          <w:iCs/>
          <w:color w:val="000000"/>
          <w:lang w:eastAsia="it-IT"/>
        </w:rPr>
        <w:t xml:space="preserve">alla tabella A, voce </w:t>
      </w:r>
      <w:r w:rsidRPr="00502564">
        <w:rPr>
          <w:rFonts w:eastAsia="Times New Roman"/>
          <w:iCs/>
          <w:color w:val="000000"/>
          <w:lang w:eastAsia="it-IT"/>
        </w:rPr>
        <w:t xml:space="preserve">Ministero dell'economia e delle finanze, </w:t>
      </w:r>
      <w:r w:rsidRPr="00502564">
        <w:rPr>
          <w:rFonts w:eastAsia="Times New Roman"/>
          <w:i/>
          <w:iCs/>
          <w:color w:val="000000"/>
          <w:lang w:eastAsia="it-IT"/>
        </w:rPr>
        <w:t>apportare le seguenti variazioni in diminuzione:</w:t>
      </w:r>
    </w:p>
    <w:p w:rsidR="00502564" w:rsidRPr="00502564" w:rsidRDefault="00502564" w:rsidP="00502564">
      <w:pPr>
        <w:pStyle w:val="Paragrafoelenco"/>
        <w:spacing w:after="0" w:line="240" w:lineRule="auto"/>
        <w:jc w:val="both"/>
        <w:rPr>
          <w:i/>
        </w:rPr>
      </w:pPr>
    </w:p>
    <w:p w:rsidR="00502564" w:rsidRPr="00502564" w:rsidRDefault="00502564" w:rsidP="00502564">
      <w:pPr>
        <w:pStyle w:val="Paragrafoelenco"/>
        <w:spacing w:after="0" w:line="240" w:lineRule="auto"/>
        <w:jc w:val="both"/>
      </w:pPr>
      <w:r w:rsidRPr="00502564">
        <w:t>2014: - 25.000;</w:t>
      </w:r>
    </w:p>
    <w:p w:rsidR="00502564" w:rsidRPr="00502564" w:rsidRDefault="00502564" w:rsidP="00502564">
      <w:pPr>
        <w:pStyle w:val="Paragrafoelenco"/>
        <w:spacing w:after="0" w:line="240" w:lineRule="auto"/>
        <w:jc w:val="both"/>
      </w:pPr>
    </w:p>
    <w:p w:rsidR="00502564" w:rsidRPr="00502564" w:rsidRDefault="00502564" w:rsidP="00502564">
      <w:pPr>
        <w:pStyle w:val="Paragrafoelenco"/>
        <w:spacing w:after="0" w:line="240" w:lineRule="auto"/>
        <w:jc w:val="both"/>
      </w:pPr>
      <w:r w:rsidRPr="00502564">
        <w:t>2015:-  25.000;</w:t>
      </w:r>
    </w:p>
    <w:p w:rsidR="00502564" w:rsidRPr="00502564" w:rsidRDefault="00502564" w:rsidP="00502564">
      <w:pPr>
        <w:pStyle w:val="Paragrafoelenco"/>
        <w:spacing w:after="0" w:line="240" w:lineRule="auto"/>
        <w:jc w:val="both"/>
      </w:pPr>
    </w:p>
    <w:p w:rsidR="00502564" w:rsidRPr="00502564" w:rsidRDefault="00502564" w:rsidP="00502564">
      <w:pPr>
        <w:pStyle w:val="Paragrafoelenco"/>
        <w:spacing w:after="0" w:line="240" w:lineRule="auto"/>
        <w:jc w:val="both"/>
      </w:pPr>
      <w:r w:rsidRPr="00502564">
        <w:t>2016: - 25.000.</w:t>
      </w:r>
    </w:p>
    <w:p w:rsidR="00502564" w:rsidRPr="00502564" w:rsidRDefault="00502564" w:rsidP="00502564">
      <w:pPr>
        <w:shd w:val="clear" w:color="auto" w:fill="FFFFFF"/>
        <w:spacing w:after="0"/>
        <w:ind w:left="30"/>
        <w:jc w:val="left"/>
        <w:rPr>
          <w:rFonts w:asciiTheme="minorHAnsi" w:eastAsia="Times New Roman" w:hAnsiTheme="minorHAnsi"/>
          <w:color w:val="000000"/>
          <w:sz w:val="22"/>
          <w:lang w:eastAsia="it-IT"/>
        </w:rPr>
      </w:pPr>
    </w:p>
    <w:p w:rsidR="00502564" w:rsidRPr="00502564" w:rsidRDefault="00502564" w:rsidP="00502564">
      <w:pPr>
        <w:shd w:val="clear" w:color="auto" w:fill="FFFFFF"/>
        <w:spacing w:after="0"/>
        <w:ind w:left="30"/>
        <w:jc w:val="left"/>
        <w:rPr>
          <w:rFonts w:asciiTheme="minorHAnsi" w:eastAsia="Times New Roman" w:hAnsiTheme="minorHAnsi"/>
          <w:color w:val="000000"/>
          <w:sz w:val="22"/>
          <w:lang w:eastAsia="it-IT"/>
        </w:rPr>
      </w:pPr>
    </w:p>
    <w:p w:rsidR="002D1EE1" w:rsidRPr="006428D9" w:rsidRDefault="00C20DD8" w:rsidP="002D1EE1">
      <w:pPr>
        <w:shd w:val="clear" w:color="auto" w:fill="FFFFFF"/>
        <w:spacing w:after="0"/>
        <w:ind w:left="30"/>
        <w:jc w:val="left"/>
        <w:rPr>
          <w:rFonts w:asciiTheme="minorHAnsi" w:eastAsia="Times New Roman" w:hAnsiTheme="minorHAnsi"/>
          <w:sz w:val="22"/>
          <w:lang w:eastAsia="it-IT"/>
        </w:rPr>
      </w:pPr>
      <w:hyperlink r:id="rId21" w:tooltip="Il link apre una nuova finestra" w:history="1">
        <w:r w:rsidR="00C14B0B" w:rsidRPr="006428D9">
          <w:rPr>
            <w:rFonts w:asciiTheme="minorHAnsi" w:eastAsia="Times New Roman" w:hAnsiTheme="minorHAnsi"/>
            <w:sz w:val="22"/>
            <w:lang w:eastAsia="it-IT"/>
          </w:rPr>
          <w:t>CASSON</w:t>
        </w:r>
      </w:hyperlink>
      <w:r w:rsidR="00C14B0B" w:rsidRPr="006428D9">
        <w:rPr>
          <w:rFonts w:asciiTheme="minorHAnsi" w:eastAsia="Times New Roman" w:hAnsiTheme="minorHAnsi"/>
          <w:sz w:val="22"/>
          <w:lang w:eastAsia="it-IT"/>
        </w:rPr>
        <w:t xml:space="preserve">, </w:t>
      </w:r>
      <w:hyperlink r:id="rId22" w:tooltip="Il link apre una nuova finestra" w:history="1">
        <w:r w:rsidR="00C14B0B" w:rsidRPr="006428D9">
          <w:rPr>
            <w:rFonts w:asciiTheme="minorHAnsi" w:eastAsia="Times New Roman" w:hAnsiTheme="minorHAnsi"/>
            <w:sz w:val="22"/>
            <w:lang w:eastAsia="it-IT"/>
          </w:rPr>
          <w:t>AMATI</w:t>
        </w:r>
      </w:hyperlink>
      <w:r w:rsidR="00C14B0B" w:rsidRPr="006428D9">
        <w:rPr>
          <w:rFonts w:asciiTheme="minorHAnsi" w:eastAsia="Times New Roman" w:hAnsiTheme="minorHAnsi"/>
          <w:sz w:val="22"/>
          <w:lang w:eastAsia="it-IT"/>
        </w:rPr>
        <w:t xml:space="preserve">, </w:t>
      </w:r>
      <w:hyperlink r:id="rId23" w:tooltip="Il link apre una nuova finestra" w:history="1">
        <w:r w:rsidR="00C14B0B">
          <w:rPr>
            <w:rFonts w:asciiTheme="minorHAnsi" w:eastAsia="Times New Roman" w:hAnsiTheme="minorHAnsi"/>
            <w:sz w:val="22"/>
            <w:lang w:eastAsia="it-IT"/>
          </w:rPr>
          <w:t xml:space="preserve">FEDELI, </w:t>
        </w:r>
        <w:r w:rsidR="00C14B0B" w:rsidRPr="006428D9">
          <w:rPr>
            <w:rFonts w:asciiTheme="minorHAnsi" w:eastAsia="Times New Roman" w:hAnsiTheme="minorHAnsi"/>
            <w:sz w:val="22"/>
            <w:lang w:eastAsia="it-IT"/>
          </w:rPr>
          <w:t>FILIPPI</w:t>
        </w:r>
      </w:hyperlink>
      <w:r w:rsidR="00C14B0B" w:rsidRPr="006428D9">
        <w:rPr>
          <w:rFonts w:asciiTheme="minorHAnsi" w:eastAsia="Times New Roman" w:hAnsiTheme="minorHAnsi"/>
          <w:sz w:val="22"/>
          <w:lang w:eastAsia="it-IT"/>
        </w:rPr>
        <w:t xml:space="preserve">, </w:t>
      </w:r>
      <w:hyperlink r:id="rId24" w:tooltip="Il link apre una nuova finestra" w:history="1">
        <w:r w:rsidR="00C14B0B" w:rsidRPr="006428D9">
          <w:rPr>
            <w:rFonts w:asciiTheme="minorHAnsi" w:eastAsia="Times New Roman" w:hAnsiTheme="minorHAnsi"/>
            <w:sz w:val="22"/>
            <w:lang w:eastAsia="it-IT"/>
          </w:rPr>
          <w:t>MICHELONI</w:t>
        </w:r>
      </w:hyperlink>
      <w:r w:rsidR="00C14B0B" w:rsidRPr="006428D9">
        <w:rPr>
          <w:rFonts w:asciiTheme="minorHAnsi" w:eastAsia="Times New Roman" w:hAnsiTheme="minorHAnsi"/>
          <w:sz w:val="22"/>
          <w:lang w:eastAsia="it-IT"/>
        </w:rPr>
        <w:t>, PEGORER</w:t>
      </w:r>
      <w:r w:rsidR="002D1EE1">
        <w:rPr>
          <w:rFonts w:asciiTheme="minorHAnsi" w:eastAsia="Times New Roman" w:hAnsiTheme="minorHAnsi"/>
          <w:sz w:val="22"/>
          <w:lang w:eastAsia="it-IT"/>
        </w:rPr>
        <w:t>, GRANAIOLA,  CIRINNA', PUPPATO, MINEO, TOCCI, FAVERO</w:t>
      </w:r>
      <w:r w:rsidR="001841EA">
        <w:rPr>
          <w:rFonts w:asciiTheme="minorHAnsi" w:eastAsia="Times New Roman" w:hAnsiTheme="minorHAnsi"/>
          <w:sz w:val="22"/>
          <w:lang w:eastAsia="it-IT"/>
        </w:rPr>
        <w:t>, DIRINDIN</w:t>
      </w:r>
      <w:r w:rsidR="000F1B99">
        <w:rPr>
          <w:rFonts w:asciiTheme="minorHAnsi" w:eastAsia="Times New Roman" w:hAnsiTheme="minorHAnsi"/>
          <w:sz w:val="22"/>
          <w:lang w:eastAsia="it-IT"/>
        </w:rPr>
        <w:t>, BORIOLI</w:t>
      </w:r>
    </w:p>
    <w:p w:rsidR="00C14B0B" w:rsidRPr="006428D9" w:rsidRDefault="00C14B0B" w:rsidP="00C14B0B">
      <w:pPr>
        <w:shd w:val="clear" w:color="auto" w:fill="FFFFFF"/>
        <w:spacing w:after="0"/>
        <w:ind w:left="30"/>
        <w:jc w:val="left"/>
        <w:rPr>
          <w:rFonts w:asciiTheme="minorHAnsi" w:eastAsia="Times New Roman" w:hAnsiTheme="minorHAnsi"/>
          <w:sz w:val="22"/>
          <w:lang w:eastAsia="it-IT"/>
        </w:rPr>
      </w:pPr>
    </w:p>
    <w:p w:rsidR="00502564" w:rsidRPr="00502564" w:rsidRDefault="00502564" w:rsidP="00502564">
      <w:pPr>
        <w:shd w:val="clear" w:color="auto" w:fill="FFFFFF"/>
        <w:spacing w:before="30" w:after="30"/>
        <w:ind w:left="30"/>
        <w:jc w:val="left"/>
        <w:rPr>
          <w:rFonts w:asciiTheme="minorHAnsi" w:eastAsia="Times New Roman" w:hAnsiTheme="minorHAnsi"/>
          <w:b/>
          <w:bCs/>
          <w:color w:val="000000"/>
          <w:sz w:val="22"/>
          <w:lang w:eastAsia="it-IT"/>
        </w:rPr>
      </w:pPr>
    </w:p>
    <w:p w:rsidR="00502564" w:rsidRPr="00502564" w:rsidRDefault="00502564">
      <w:pPr>
        <w:rPr>
          <w:rFonts w:asciiTheme="minorHAnsi" w:hAnsiTheme="minorHAnsi"/>
          <w:sz w:val="22"/>
        </w:rPr>
      </w:pPr>
      <w:r w:rsidRPr="00502564">
        <w:rPr>
          <w:rFonts w:asciiTheme="minorHAnsi" w:hAnsiTheme="minorHAnsi"/>
          <w:sz w:val="22"/>
        </w:rPr>
        <w:br w:type="page"/>
      </w:r>
    </w:p>
    <w:p w:rsidR="00502564" w:rsidRPr="00A82E82" w:rsidRDefault="00502564" w:rsidP="00502564">
      <w:pPr>
        <w:shd w:val="clear" w:color="auto" w:fill="FFFFFF"/>
        <w:spacing w:after="0"/>
        <w:ind w:left="30"/>
        <w:jc w:val="center"/>
        <w:rPr>
          <w:rFonts w:asciiTheme="minorHAnsi" w:eastAsia="Times New Roman" w:hAnsiTheme="minorHAnsi"/>
          <w:bCs/>
          <w:color w:val="000000"/>
          <w:sz w:val="22"/>
          <w:lang w:eastAsia="it-IT"/>
        </w:rPr>
      </w:pPr>
      <w:r w:rsidRPr="00A82E82">
        <w:rPr>
          <w:rFonts w:asciiTheme="minorHAnsi" w:eastAsia="Times New Roman" w:hAnsiTheme="minorHAnsi"/>
          <w:bCs/>
          <w:color w:val="000000"/>
          <w:sz w:val="22"/>
          <w:lang w:eastAsia="it-IT"/>
        </w:rPr>
        <w:lastRenderedPageBreak/>
        <w:t>A.S. 1120</w:t>
      </w:r>
    </w:p>
    <w:p w:rsidR="00502564" w:rsidRPr="00A82E82" w:rsidRDefault="00502564" w:rsidP="00502564">
      <w:pPr>
        <w:shd w:val="clear" w:color="auto" w:fill="FFFFFF"/>
        <w:spacing w:after="0"/>
        <w:ind w:left="30"/>
        <w:jc w:val="center"/>
        <w:rPr>
          <w:rFonts w:asciiTheme="minorHAnsi" w:eastAsia="Times New Roman" w:hAnsiTheme="minorHAnsi"/>
          <w:bCs/>
          <w:color w:val="000000"/>
          <w:sz w:val="22"/>
          <w:lang w:eastAsia="it-IT"/>
        </w:rPr>
      </w:pPr>
    </w:p>
    <w:p w:rsidR="00502564" w:rsidRPr="00A82E82" w:rsidRDefault="00502564" w:rsidP="00502564">
      <w:pPr>
        <w:shd w:val="clear" w:color="auto" w:fill="FFFFFF"/>
        <w:spacing w:after="0"/>
        <w:ind w:left="30"/>
        <w:jc w:val="center"/>
        <w:rPr>
          <w:rFonts w:asciiTheme="minorHAnsi" w:eastAsia="Times New Roman" w:hAnsiTheme="minorHAnsi"/>
          <w:bCs/>
          <w:color w:val="000000"/>
          <w:sz w:val="22"/>
          <w:lang w:eastAsia="it-IT"/>
        </w:rPr>
      </w:pPr>
      <w:r w:rsidRPr="00A82E82">
        <w:rPr>
          <w:rFonts w:asciiTheme="minorHAnsi" w:eastAsia="Times New Roman" w:hAnsiTheme="minorHAnsi"/>
          <w:bCs/>
          <w:color w:val="000000"/>
          <w:sz w:val="22"/>
          <w:lang w:eastAsia="it-IT"/>
        </w:rPr>
        <w:t>Emendamento</w:t>
      </w:r>
    </w:p>
    <w:p w:rsidR="00502564" w:rsidRPr="00A82E82" w:rsidRDefault="00502564" w:rsidP="00502564">
      <w:pPr>
        <w:shd w:val="clear" w:color="auto" w:fill="FFFFFF"/>
        <w:spacing w:after="0"/>
        <w:ind w:left="30"/>
        <w:jc w:val="center"/>
        <w:rPr>
          <w:rFonts w:asciiTheme="minorHAnsi" w:eastAsia="Times New Roman" w:hAnsiTheme="minorHAnsi"/>
          <w:bCs/>
          <w:color w:val="000000"/>
          <w:sz w:val="22"/>
          <w:lang w:eastAsia="it-IT"/>
        </w:rPr>
      </w:pPr>
    </w:p>
    <w:p w:rsidR="00502564" w:rsidRPr="00A82E82" w:rsidRDefault="00502564" w:rsidP="00502564">
      <w:pPr>
        <w:shd w:val="clear" w:color="auto" w:fill="FFFFFF"/>
        <w:spacing w:after="0"/>
        <w:ind w:left="30"/>
        <w:jc w:val="center"/>
        <w:rPr>
          <w:rFonts w:asciiTheme="minorHAnsi" w:eastAsia="Times New Roman" w:hAnsiTheme="minorHAnsi"/>
          <w:bCs/>
          <w:color w:val="000000"/>
          <w:sz w:val="22"/>
          <w:lang w:eastAsia="it-IT"/>
        </w:rPr>
      </w:pPr>
      <w:r w:rsidRPr="00A82E82">
        <w:rPr>
          <w:rFonts w:asciiTheme="minorHAnsi" w:eastAsia="Times New Roman" w:hAnsiTheme="minorHAnsi"/>
          <w:bCs/>
          <w:color w:val="000000"/>
          <w:sz w:val="22"/>
          <w:lang w:eastAsia="it-IT"/>
        </w:rPr>
        <w:t>Art. 7</w:t>
      </w:r>
    </w:p>
    <w:p w:rsidR="00502564" w:rsidRPr="00A82E82" w:rsidRDefault="00502564" w:rsidP="00502564">
      <w:pPr>
        <w:shd w:val="clear" w:color="auto" w:fill="FFFFFF"/>
        <w:spacing w:after="0"/>
        <w:ind w:left="30"/>
        <w:jc w:val="center"/>
        <w:rPr>
          <w:rFonts w:asciiTheme="minorHAnsi" w:eastAsia="Times New Roman" w:hAnsiTheme="minorHAnsi"/>
          <w:bCs/>
          <w:color w:val="000000"/>
          <w:sz w:val="22"/>
          <w:lang w:eastAsia="it-IT"/>
        </w:rPr>
      </w:pPr>
    </w:p>
    <w:p w:rsidR="00502564" w:rsidRPr="00A82E82" w:rsidRDefault="00502564" w:rsidP="00502564">
      <w:pPr>
        <w:shd w:val="clear" w:color="auto" w:fill="FFFFFF"/>
        <w:spacing w:after="0"/>
        <w:ind w:left="30"/>
        <w:rPr>
          <w:rFonts w:asciiTheme="minorHAnsi" w:eastAsia="Times New Roman" w:hAnsiTheme="minorHAnsi"/>
          <w:bCs/>
          <w:i/>
          <w:color w:val="000000"/>
          <w:sz w:val="22"/>
          <w:lang w:eastAsia="it-IT"/>
        </w:rPr>
      </w:pPr>
      <w:r w:rsidRPr="00A82E82">
        <w:rPr>
          <w:rFonts w:asciiTheme="minorHAnsi" w:eastAsia="Times New Roman" w:hAnsiTheme="minorHAnsi"/>
          <w:bCs/>
          <w:i/>
          <w:color w:val="000000"/>
          <w:sz w:val="22"/>
          <w:lang w:eastAsia="it-IT"/>
        </w:rPr>
        <w:t>Dopo il comma 11, aggiungere il seguente:</w:t>
      </w:r>
    </w:p>
    <w:p w:rsidR="00502564" w:rsidRPr="00A82E82" w:rsidRDefault="00502564" w:rsidP="00502564">
      <w:pPr>
        <w:shd w:val="clear" w:color="auto" w:fill="FFFFFF"/>
        <w:spacing w:after="0"/>
        <w:ind w:left="30"/>
        <w:rPr>
          <w:rFonts w:asciiTheme="minorHAnsi" w:hAnsiTheme="minorHAnsi"/>
          <w:sz w:val="22"/>
        </w:rPr>
      </w:pPr>
      <w:r w:rsidRPr="00A82E82">
        <w:rPr>
          <w:rFonts w:asciiTheme="minorHAnsi" w:eastAsia="Times New Roman" w:hAnsiTheme="minorHAnsi"/>
          <w:bCs/>
          <w:color w:val="000000"/>
          <w:sz w:val="22"/>
          <w:lang w:eastAsia="it-IT"/>
        </w:rPr>
        <w:t>&lt;&lt; 11-</w:t>
      </w:r>
      <w:r w:rsidRPr="00A82E82">
        <w:rPr>
          <w:rFonts w:asciiTheme="minorHAnsi" w:eastAsia="Times New Roman" w:hAnsiTheme="minorHAnsi"/>
          <w:bCs/>
          <w:i/>
          <w:color w:val="000000"/>
          <w:sz w:val="22"/>
          <w:lang w:eastAsia="it-IT"/>
        </w:rPr>
        <w:t>bis.</w:t>
      </w:r>
      <w:r w:rsidRPr="00A82E82">
        <w:rPr>
          <w:rFonts w:asciiTheme="minorHAnsi" w:eastAsia="Times New Roman" w:hAnsiTheme="minorHAnsi"/>
          <w:bCs/>
          <w:color w:val="000000"/>
          <w:sz w:val="22"/>
          <w:lang w:eastAsia="it-IT"/>
        </w:rPr>
        <w:t xml:space="preserve"> </w:t>
      </w:r>
      <w:r w:rsidRPr="00A82E82">
        <w:rPr>
          <w:rFonts w:asciiTheme="minorHAnsi" w:hAnsiTheme="minorHAnsi"/>
          <w:sz w:val="22"/>
        </w:rPr>
        <w:t xml:space="preserve">E’ autorizzata la spesa di 60 milioni di euro per ciascuno degli anni 2014, 2015, 2016 a copertura dei maggiori oneri di cui al comma 11-ter. </w:t>
      </w:r>
    </w:p>
    <w:p w:rsidR="00502564" w:rsidRPr="00A82E82" w:rsidRDefault="00502564" w:rsidP="00502564">
      <w:pPr>
        <w:shd w:val="clear" w:color="auto" w:fill="FFFFFF"/>
        <w:spacing w:after="0"/>
        <w:ind w:left="30"/>
        <w:rPr>
          <w:rFonts w:asciiTheme="minorHAnsi" w:hAnsiTheme="minorHAnsi"/>
          <w:sz w:val="22"/>
        </w:rPr>
      </w:pPr>
      <w:r w:rsidRPr="00A82E82">
        <w:rPr>
          <w:rFonts w:asciiTheme="minorHAnsi" w:hAnsiTheme="minorHAnsi"/>
          <w:sz w:val="22"/>
        </w:rPr>
        <w:t>11-</w:t>
      </w:r>
      <w:r w:rsidRPr="00A82E82">
        <w:rPr>
          <w:rFonts w:asciiTheme="minorHAnsi" w:hAnsiTheme="minorHAnsi"/>
          <w:i/>
          <w:sz w:val="22"/>
        </w:rPr>
        <w:t>ter.</w:t>
      </w:r>
      <w:r w:rsidRPr="00A82E82">
        <w:rPr>
          <w:rFonts w:asciiTheme="minorHAnsi" w:hAnsiTheme="minorHAnsi"/>
          <w:sz w:val="22"/>
        </w:rPr>
        <w:t xml:space="preserve"> </w:t>
      </w:r>
      <w:r w:rsidR="00A82E82" w:rsidRPr="00A82E82">
        <w:rPr>
          <w:rFonts w:asciiTheme="minorHAnsi" w:hAnsiTheme="minorHAnsi"/>
          <w:sz w:val="22"/>
        </w:rPr>
        <w:t>A</w:t>
      </w:r>
      <w:r w:rsidRPr="00A82E82">
        <w:rPr>
          <w:rFonts w:asciiTheme="minorHAnsi" w:hAnsiTheme="minorHAnsi"/>
          <w:sz w:val="22"/>
        </w:rPr>
        <w:t xml:space="preserve">ll’articolo 47 </w:t>
      </w:r>
      <w:r w:rsidRPr="00A82E82">
        <w:rPr>
          <w:rFonts w:asciiTheme="minorHAnsi" w:hAnsiTheme="minorHAnsi"/>
          <w:sz w:val="22"/>
          <w:lang w:eastAsia="it-IT"/>
        </w:rPr>
        <w:t>del decreto-legge 30 settembre 2003, n. 269, convertito, con modificazioni, dalla legge 24 novembre 2003, n. 326, sono apportate le seguenti modificazioni:</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i/>
          <w:iCs/>
          <w:sz w:val="22"/>
          <w:lang w:eastAsia="it-IT"/>
        </w:rPr>
        <w:t xml:space="preserve">a) </w:t>
      </w:r>
      <w:r w:rsidRPr="00A82E82">
        <w:rPr>
          <w:rFonts w:asciiTheme="minorHAnsi" w:hAnsiTheme="minorHAnsi"/>
          <w:sz w:val="22"/>
          <w:lang w:eastAsia="it-IT"/>
        </w:rPr>
        <w:t>al comma 1, il secondo periodo è sostituito dal seguente: «Con la stessa decorrenza, il predetto coefficiente moltiplicatore si applica, a scelta del lavoratore, o ai fini dell'anticipazione dell'accesso al pensionamento o ai fini della determinazione dell'importo delle prestazioni pensionistiche»;</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i/>
          <w:iCs/>
          <w:sz w:val="22"/>
          <w:lang w:eastAsia="it-IT"/>
        </w:rPr>
        <w:t xml:space="preserve">b) </w:t>
      </w:r>
      <w:r w:rsidRPr="00A82E82">
        <w:rPr>
          <w:rFonts w:asciiTheme="minorHAnsi" w:hAnsiTheme="minorHAnsi"/>
          <w:sz w:val="22"/>
          <w:lang w:eastAsia="it-IT"/>
        </w:rPr>
        <w:t>dopo il comma 1 è inserito il seguente:</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sz w:val="22"/>
          <w:lang w:eastAsia="it-IT"/>
        </w:rPr>
        <w:t>«</w:t>
      </w:r>
      <w:r w:rsidRPr="00A82E82">
        <w:rPr>
          <w:rFonts w:asciiTheme="minorHAnsi" w:hAnsiTheme="minorHAnsi"/>
          <w:i/>
          <w:iCs/>
          <w:sz w:val="22"/>
          <w:lang w:eastAsia="it-IT"/>
        </w:rPr>
        <w:t>1</w:t>
      </w:r>
      <w:r w:rsidRPr="00A82E82">
        <w:rPr>
          <w:rFonts w:asciiTheme="minorHAnsi" w:hAnsiTheme="minorHAnsi"/>
          <w:sz w:val="22"/>
          <w:lang w:eastAsia="it-IT"/>
        </w:rPr>
        <w:t>-bis. La prestazione previdenziale di cui al comma 1 si applica, a scelta dei lavoratori, o ai fini dell'anticipazione dell'accesso al pensionamento o ai fini della determinazione dell'importo delle prestazioni pensionistiche anche ai lavoratori a cui siano state rilasciate dall'INAIL o dal Settore navigazione dell’INAIL (ex IPSEMA) le certificazioni relative all'esposizione all'amianto e che abbiano prestato la loro opera esposti all'amianto per un periodo inferiore a dieci anni, con le seguenti modalità:</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sz w:val="22"/>
          <w:lang w:eastAsia="it-IT"/>
        </w:rPr>
        <w:t>a) il coefficiente moltiplicatore si applica nella misura di 1,25 fino ai dieci anni di esposizione</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i/>
          <w:iCs/>
          <w:sz w:val="22"/>
          <w:lang w:eastAsia="it-IT"/>
        </w:rPr>
        <w:t xml:space="preserve">b) </w:t>
      </w:r>
      <w:r w:rsidRPr="00A82E82">
        <w:rPr>
          <w:rFonts w:asciiTheme="minorHAnsi" w:hAnsiTheme="minorHAnsi"/>
          <w:sz w:val="22"/>
          <w:lang w:eastAsia="it-IT"/>
        </w:rPr>
        <w:t>dopo il comma 2 è inserito il seguente:</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sz w:val="22"/>
          <w:lang w:eastAsia="it-IT"/>
        </w:rPr>
        <w:t>«</w:t>
      </w:r>
      <w:r w:rsidRPr="00A82E82">
        <w:rPr>
          <w:rFonts w:asciiTheme="minorHAnsi" w:hAnsiTheme="minorHAnsi"/>
          <w:i/>
          <w:iCs/>
          <w:sz w:val="22"/>
          <w:lang w:eastAsia="it-IT"/>
        </w:rPr>
        <w:t>2</w:t>
      </w:r>
      <w:r w:rsidRPr="00A82E82">
        <w:rPr>
          <w:rFonts w:asciiTheme="minorHAnsi" w:hAnsiTheme="minorHAnsi"/>
          <w:sz w:val="22"/>
          <w:lang w:eastAsia="it-IT"/>
        </w:rPr>
        <w:t>-bis. Per i lavoratori che hanno prestato la loro opera esposti all'amianto per un periodo superiore a dieci anni, il coefficiente moltiplicatore si applica nella misura di 1,5»;</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i/>
          <w:iCs/>
          <w:sz w:val="22"/>
          <w:lang w:eastAsia="it-IT"/>
        </w:rPr>
        <w:t xml:space="preserve">c) </w:t>
      </w:r>
      <w:r w:rsidRPr="00A82E82">
        <w:rPr>
          <w:rFonts w:asciiTheme="minorHAnsi" w:hAnsiTheme="minorHAnsi"/>
          <w:sz w:val="22"/>
          <w:lang w:eastAsia="it-IT"/>
        </w:rPr>
        <w:t>il comma 3 è abrogato;</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i/>
          <w:iCs/>
          <w:sz w:val="22"/>
          <w:lang w:eastAsia="it-IT"/>
        </w:rPr>
        <w:t xml:space="preserve">d) </w:t>
      </w:r>
      <w:r w:rsidRPr="00A82E82">
        <w:rPr>
          <w:rFonts w:asciiTheme="minorHAnsi" w:hAnsiTheme="minorHAnsi"/>
          <w:sz w:val="22"/>
          <w:lang w:eastAsia="it-IT"/>
        </w:rPr>
        <w:t>il comma 4 è sostituito dal seguente:</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sz w:val="22"/>
          <w:lang w:eastAsia="it-IT"/>
        </w:rPr>
        <w:t>«</w:t>
      </w:r>
      <w:r w:rsidRPr="00A82E82">
        <w:rPr>
          <w:rFonts w:asciiTheme="minorHAnsi" w:hAnsiTheme="minorHAnsi"/>
          <w:i/>
          <w:iCs/>
          <w:sz w:val="22"/>
          <w:lang w:eastAsia="it-IT"/>
        </w:rPr>
        <w:t>4</w:t>
      </w:r>
      <w:r w:rsidRPr="00A82E82">
        <w:rPr>
          <w:rFonts w:asciiTheme="minorHAnsi" w:hAnsiTheme="minorHAnsi"/>
          <w:sz w:val="22"/>
          <w:lang w:eastAsia="it-IT"/>
        </w:rPr>
        <w:t>. La sussistenza e la durata dell'esposizione all'amianto di cui ai commi 1-</w:t>
      </w:r>
      <w:r w:rsidRPr="00A82E82">
        <w:rPr>
          <w:rFonts w:asciiTheme="minorHAnsi" w:hAnsiTheme="minorHAnsi"/>
          <w:i/>
          <w:iCs/>
          <w:sz w:val="22"/>
          <w:lang w:eastAsia="it-IT"/>
        </w:rPr>
        <w:t>bis</w:t>
      </w:r>
      <w:r w:rsidRPr="00A82E82">
        <w:rPr>
          <w:rFonts w:asciiTheme="minorHAnsi" w:hAnsiTheme="minorHAnsi"/>
          <w:sz w:val="22"/>
          <w:lang w:eastAsia="it-IT"/>
        </w:rPr>
        <w:t xml:space="preserve"> e 2-</w:t>
      </w:r>
      <w:r w:rsidRPr="00A82E82">
        <w:rPr>
          <w:rFonts w:asciiTheme="minorHAnsi" w:hAnsiTheme="minorHAnsi"/>
          <w:i/>
          <w:iCs/>
          <w:sz w:val="22"/>
          <w:lang w:eastAsia="it-IT"/>
        </w:rPr>
        <w:t>bis</w:t>
      </w:r>
      <w:r w:rsidRPr="00A82E82">
        <w:rPr>
          <w:rFonts w:asciiTheme="minorHAnsi" w:hAnsiTheme="minorHAnsi"/>
          <w:sz w:val="22"/>
          <w:lang w:eastAsia="it-IT"/>
        </w:rPr>
        <w:t xml:space="preserve"> sono accertate e certificate dall'INAIL o dal Settore navigazione dell’INAIL (ex IPSEMA) oppure dai dipartimenti di prevenzione delle aziende sanitarie locali presso il cui territorio si trova o si trovava l’installazione o il naviglio militare dello Stato ovvero l'impresa che a qualunque titolo utilizza o utilizzava l'amianto, avvalendosi dei dati di letteratura scientifica in materia, nonché di prove testimoniali e di relazioni tecniche stilate da esperti, anche in considerazione dell'esistenza di casi analoghi e degli eventuali cambiamenti avvenuti nelle aziende, nei cantieri navali e nel naviglio mercantile, nonché validando quale </w:t>
      </w:r>
      <w:r w:rsidRPr="00A82E82">
        <w:rPr>
          <w:rFonts w:asciiTheme="minorHAnsi" w:hAnsiTheme="minorHAnsi"/>
          <w:i/>
          <w:iCs/>
          <w:sz w:val="22"/>
          <w:lang w:eastAsia="it-IT"/>
        </w:rPr>
        <w:t>curriculum</w:t>
      </w:r>
      <w:r w:rsidRPr="00A82E82">
        <w:rPr>
          <w:rFonts w:asciiTheme="minorHAnsi" w:hAnsiTheme="minorHAnsi"/>
          <w:sz w:val="22"/>
          <w:lang w:eastAsia="it-IT"/>
        </w:rPr>
        <w:t xml:space="preserve"> lavorativo l’estratto matricola mercantile rilasciato dall’autorità marittima. Gli eventuali periodi di cassa integrazione ordinaria o straordinaria fruiti non interrompono il computo della durata dell'esposizione»;</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sz w:val="22"/>
          <w:lang w:eastAsia="it-IT"/>
        </w:rPr>
        <w:t>f) il comma 5 è sostituito dai seguenti:</w:t>
      </w:r>
    </w:p>
    <w:p w:rsidR="00502564" w:rsidRPr="00A82E82" w:rsidRDefault="00502564" w:rsidP="00502564">
      <w:pPr>
        <w:shd w:val="clear" w:color="auto" w:fill="FFFFFF"/>
        <w:spacing w:before="30" w:after="30"/>
        <w:ind w:left="30" w:firstLine="480"/>
        <w:rPr>
          <w:rFonts w:asciiTheme="minorHAnsi" w:hAnsiTheme="minorHAnsi"/>
          <w:sz w:val="22"/>
          <w:lang w:eastAsia="it-IT"/>
        </w:rPr>
      </w:pPr>
      <w:r w:rsidRPr="00A82E82">
        <w:rPr>
          <w:rFonts w:asciiTheme="minorHAnsi" w:hAnsiTheme="minorHAnsi"/>
          <w:sz w:val="22"/>
          <w:lang w:eastAsia="it-IT"/>
        </w:rPr>
        <w:t>«5. I lavoratori ex esposti all'amianto che intendano ottenere il riconoscimento dei benefici di cui al comma 1, in riferimento al comma 6-bis devono presentare domanda alla gestione previdenziale presso la quale sono iscritti, entro dodici mesi dalla data di entrata in vigore della presente disposizione. Per i lavoratori esposti, addetti alle bonifiche, all'escavazione ed all'estrazione di minerale, non è fissato alcun termine al fine di ottenere il riconoscimento dei benefici di cui al comma 1.»;</w:t>
      </w:r>
    </w:p>
    <w:p w:rsidR="00502564" w:rsidRPr="00A82E82" w:rsidRDefault="00502564" w:rsidP="00502564">
      <w:pPr>
        <w:shd w:val="clear" w:color="auto" w:fill="FFFFFF"/>
        <w:spacing w:before="30" w:after="30"/>
        <w:ind w:left="30"/>
        <w:rPr>
          <w:rFonts w:asciiTheme="minorHAnsi" w:hAnsiTheme="minorHAnsi"/>
          <w:sz w:val="22"/>
          <w:lang w:eastAsia="it-IT"/>
        </w:rPr>
      </w:pPr>
      <w:r w:rsidRPr="00A82E82">
        <w:rPr>
          <w:rFonts w:asciiTheme="minorHAnsi" w:hAnsiTheme="minorHAnsi"/>
          <w:sz w:val="22"/>
          <w:lang w:eastAsia="it-IT"/>
        </w:rPr>
        <w:t xml:space="preserve">       5-bis. Gli eredi dei lavoratori ex esposti all’amianto aventi diritto ai benefici contributivi, deceduti prima di poterne usufruire, possono presentare richiesta di rivalutazione contributiva presso gli uffici dell’Inps competenti territorialmente”</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sz w:val="22"/>
          <w:lang w:eastAsia="it-IT"/>
        </w:rPr>
        <w:t>g) dopo il comma 6-quinquies sono aggiunti i seguenti:</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sz w:val="22"/>
          <w:lang w:eastAsia="it-IT"/>
        </w:rPr>
        <w:t xml:space="preserve">«6-sexies. I benefici di cui al comma 1 si applicano anche al personale militare delle Forze armate in possesso del curriculum lavorativo rilasciato dal Ministero della difesa ai sensi dell’articolo 3, comma 3, del decreto del Ministro del lavoro e delle politiche sociali 27 ottobre 2004, pubblicato nella </w:t>
      </w:r>
      <w:r w:rsidRPr="00A82E82">
        <w:rPr>
          <w:rFonts w:asciiTheme="minorHAnsi" w:hAnsiTheme="minorHAnsi"/>
          <w:i/>
          <w:iCs/>
          <w:sz w:val="22"/>
          <w:lang w:eastAsia="it-IT"/>
        </w:rPr>
        <w:t>Gazzetta Ufficiale</w:t>
      </w:r>
      <w:r w:rsidRPr="00A82E82">
        <w:rPr>
          <w:rFonts w:asciiTheme="minorHAnsi" w:hAnsiTheme="minorHAnsi"/>
          <w:sz w:val="22"/>
          <w:lang w:eastAsia="it-IT"/>
        </w:rPr>
        <w:t xml:space="preserve"> n. 295 del 17 dicembre 2004, e sono cumulabili, in deroga all’articolo 1849 del codice dell’ordinamento militare, di cui al decreto legislativo 15 marzo 2010, n. 66, e a quanto disposto dal comma 6-</w:t>
      </w:r>
      <w:r w:rsidRPr="00A82E82">
        <w:rPr>
          <w:rFonts w:asciiTheme="minorHAnsi" w:hAnsiTheme="minorHAnsi"/>
          <w:i/>
          <w:iCs/>
          <w:sz w:val="22"/>
          <w:lang w:eastAsia="it-IT"/>
        </w:rPr>
        <w:t>ter</w:t>
      </w:r>
      <w:r w:rsidRPr="00A82E82">
        <w:rPr>
          <w:rFonts w:asciiTheme="minorHAnsi" w:hAnsiTheme="minorHAnsi"/>
          <w:sz w:val="22"/>
          <w:lang w:eastAsia="it-IT"/>
        </w:rPr>
        <w:t xml:space="preserve"> del presente articolo, con gli altri benefici previdenziali che comportano l’anticipazione dell’accesso al </w:t>
      </w:r>
      <w:r w:rsidRPr="00A82E82">
        <w:rPr>
          <w:rFonts w:asciiTheme="minorHAnsi" w:hAnsiTheme="minorHAnsi"/>
          <w:sz w:val="22"/>
          <w:lang w:eastAsia="it-IT"/>
        </w:rPr>
        <w:lastRenderedPageBreak/>
        <w:t xml:space="preserve">pensionamento di anzianità ovvero l’aumento dell’anzianità contributiva, e possono essere fatti valere sia ai fini del diritto che della misura della pensione. </w:t>
      </w:r>
    </w:p>
    <w:p w:rsidR="00502564" w:rsidRPr="00A82E82" w:rsidRDefault="00502564" w:rsidP="00502564">
      <w:pPr>
        <w:shd w:val="clear" w:color="auto" w:fill="FFFFFF"/>
        <w:spacing w:before="30" w:after="30"/>
        <w:ind w:left="30"/>
        <w:rPr>
          <w:rFonts w:asciiTheme="minorHAnsi" w:hAnsiTheme="minorHAnsi"/>
          <w:sz w:val="22"/>
          <w:lang w:eastAsia="it-IT"/>
        </w:rPr>
      </w:pPr>
      <w:r w:rsidRPr="00A82E82">
        <w:rPr>
          <w:rFonts w:asciiTheme="minorHAnsi" w:hAnsiTheme="minorHAnsi"/>
          <w:sz w:val="22"/>
          <w:lang w:eastAsia="it-IT"/>
        </w:rPr>
        <w:t xml:space="preserve">Nei confronti del medesimo  personale militare per il quale sia stata accertata una malattia professionale asbesto-correlata da parte del competente Dipartimento militare di medicina legale, di cui all’articolo 195, comma 1, lettera </w:t>
      </w:r>
      <w:r w:rsidRPr="00A82E82">
        <w:rPr>
          <w:rFonts w:asciiTheme="minorHAnsi" w:hAnsiTheme="minorHAnsi"/>
          <w:i/>
          <w:iCs/>
          <w:sz w:val="22"/>
          <w:lang w:eastAsia="it-IT"/>
        </w:rPr>
        <w:t>c)</w:t>
      </w:r>
      <w:r w:rsidRPr="00A82E82">
        <w:rPr>
          <w:rFonts w:asciiTheme="minorHAnsi" w:hAnsiTheme="minorHAnsi"/>
          <w:sz w:val="22"/>
          <w:lang w:eastAsia="it-IT"/>
        </w:rPr>
        <w:t>, del codice dell’ordinamento militare, di cui al decreto legislativo 15 marzo 2010, n. 66, si applica, d’ufficio e senza limiti di tempo e in deroga all’articolo 1849 del predetto codice di cui al decreto legislativo 15 marzo 2010, n. 66, e dell’articolo 12-</w:t>
      </w:r>
      <w:r w:rsidRPr="00A82E82">
        <w:rPr>
          <w:rFonts w:asciiTheme="minorHAnsi" w:hAnsiTheme="minorHAnsi"/>
          <w:i/>
          <w:iCs/>
          <w:sz w:val="22"/>
          <w:lang w:eastAsia="it-IT"/>
        </w:rPr>
        <w:t>bis</w:t>
      </w:r>
      <w:r w:rsidRPr="00A82E82">
        <w:rPr>
          <w:rFonts w:asciiTheme="minorHAnsi" w:hAnsiTheme="minorHAnsi"/>
          <w:sz w:val="22"/>
          <w:lang w:eastAsia="it-IT"/>
        </w:rPr>
        <w:t xml:space="preserve"> del decreto-legge 23 febbraio 2009, n. 11, convertito, con modificazioni, dalla legge 23 aprile 2009, n. 38, sia ai fini del diritto che della misura della pensione, il coefficiente moltiplicatore di cui all’articolo 13, comma 7, della legge 27 marzo 1992, n. 257, e successive modificazioni, nella misura di 1,5 del periodo di esposizione all’amianto, accertabile dal </w:t>
      </w:r>
      <w:r w:rsidRPr="00A82E82">
        <w:rPr>
          <w:rFonts w:asciiTheme="minorHAnsi" w:hAnsiTheme="minorHAnsi"/>
          <w:i/>
          <w:iCs/>
          <w:sz w:val="22"/>
          <w:lang w:eastAsia="it-IT"/>
        </w:rPr>
        <w:t>curriculum</w:t>
      </w:r>
      <w:r w:rsidRPr="00A82E82">
        <w:rPr>
          <w:rFonts w:asciiTheme="minorHAnsi" w:hAnsiTheme="minorHAnsi"/>
          <w:sz w:val="22"/>
          <w:lang w:eastAsia="it-IT"/>
        </w:rPr>
        <w:t xml:space="preserve"> lavorativo rilasciato dal Ministero della difesa ai sensi dell’articolo 3, comma 3, del decreto del Ministro del lavoro e delle politiche sociali 27 ottobre 2004, pubblicato nella </w:t>
      </w:r>
      <w:r w:rsidRPr="00A82E82">
        <w:rPr>
          <w:rFonts w:asciiTheme="minorHAnsi" w:hAnsiTheme="minorHAnsi"/>
          <w:i/>
          <w:iCs/>
          <w:sz w:val="22"/>
          <w:lang w:eastAsia="it-IT"/>
        </w:rPr>
        <w:t>Gazzetta Ufficiale</w:t>
      </w:r>
      <w:r w:rsidRPr="00A82E82">
        <w:rPr>
          <w:rFonts w:asciiTheme="minorHAnsi" w:hAnsiTheme="minorHAnsi"/>
          <w:sz w:val="22"/>
          <w:lang w:eastAsia="it-IT"/>
        </w:rPr>
        <w:t xml:space="preserve"> n. 295 del 17 dicembre 2004, ovvero, in mancanza del predetto </w:t>
      </w:r>
      <w:r w:rsidRPr="00A82E82">
        <w:rPr>
          <w:rFonts w:asciiTheme="minorHAnsi" w:hAnsiTheme="minorHAnsi"/>
          <w:i/>
          <w:iCs/>
          <w:sz w:val="22"/>
          <w:lang w:eastAsia="it-IT"/>
        </w:rPr>
        <w:t>curriculum</w:t>
      </w:r>
      <w:r w:rsidRPr="00A82E82">
        <w:rPr>
          <w:rFonts w:asciiTheme="minorHAnsi" w:hAnsiTheme="minorHAnsi"/>
          <w:sz w:val="22"/>
          <w:lang w:eastAsia="it-IT"/>
        </w:rPr>
        <w:t xml:space="preserve"> e per analogia con altri casi, dall’estratto del foglio matricolare.</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i/>
          <w:iCs/>
          <w:sz w:val="22"/>
          <w:lang w:eastAsia="it-IT"/>
        </w:rPr>
        <w:t>6</w:t>
      </w:r>
      <w:r w:rsidRPr="00A82E82">
        <w:rPr>
          <w:rFonts w:asciiTheme="minorHAnsi" w:hAnsiTheme="minorHAnsi"/>
          <w:sz w:val="22"/>
          <w:lang w:eastAsia="it-IT"/>
        </w:rPr>
        <w:t>-septies. I benefici di cui al comma 1 si applicano anche ai lavoratori addetti alla nautica da diporto, nonché ai titolari di piccole imprese che producano idonea documentazione atta a comprovare che il lavoro che ha comportato esposizione all'amianto sia stato svolto per conto terzi.</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i/>
          <w:iCs/>
          <w:sz w:val="22"/>
          <w:lang w:eastAsia="it-IT"/>
        </w:rPr>
        <w:t>6</w:t>
      </w:r>
      <w:r w:rsidRPr="00A82E82">
        <w:rPr>
          <w:rFonts w:asciiTheme="minorHAnsi" w:hAnsiTheme="minorHAnsi"/>
          <w:sz w:val="22"/>
          <w:lang w:eastAsia="it-IT"/>
        </w:rPr>
        <w:t>-octies. Il Governo esercita il potere sostitutivo nei confronti delle regioni nell'adozione dei provvedimenti necessari in caso di inadempienza nella predisposizione dei piani di bonifica delle aree interessate dall'inquinamento da amianto.</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sz w:val="22"/>
          <w:lang w:eastAsia="it-IT"/>
        </w:rPr>
        <w:t>6-novies. Ai lavoratori ex esposti all'amianto, collocati in trattamento di quiescenza prima della data di entrata in vigore della legge 27 marzo 1992, n. 257, sono riconosciuti i benefici previsti dall’articolo 13, comma 8, della medesima legge.</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i/>
          <w:iCs/>
          <w:sz w:val="22"/>
          <w:lang w:eastAsia="it-IT"/>
        </w:rPr>
        <w:t>6</w:t>
      </w:r>
      <w:r w:rsidRPr="00A82E82">
        <w:rPr>
          <w:rFonts w:asciiTheme="minorHAnsi" w:hAnsiTheme="minorHAnsi"/>
          <w:sz w:val="22"/>
          <w:lang w:eastAsia="it-IT"/>
        </w:rPr>
        <w:t>-decies. I lavoratori ex esposti all'amianto, che hanno presentato domanda agli enti previdenziali competenti ai fini del riconoscimento dei benefici di cui al comma 1 e la cui richiesta è stata respinta, possono presentare una nuova domanda per i medesimi fini. Avverso l'eventuale diniego degli enti previdenziali è ammesso ricorso agli ordinari strumenti di tutela giurisdizionali.</w:t>
      </w:r>
    </w:p>
    <w:p w:rsidR="00502564" w:rsidRPr="00A82E82" w:rsidRDefault="00502564" w:rsidP="00502564">
      <w:pPr>
        <w:shd w:val="clear" w:color="auto" w:fill="FFFFFF"/>
        <w:spacing w:before="30" w:after="30"/>
        <w:ind w:left="30" w:firstLine="678"/>
        <w:rPr>
          <w:rFonts w:asciiTheme="minorHAnsi" w:hAnsiTheme="minorHAnsi"/>
          <w:sz w:val="22"/>
          <w:lang w:eastAsia="it-IT"/>
        </w:rPr>
      </w:pPr>
      <w:r w:rsidRPr="00A82E82">
        <w:rPr>
          <w:rFonts w:asciiTheme="minorHAnsi" w:hAnsiTheme="minorHAnsi"/>
          <w:i/>
          <w:iCs/>
          <w:sz w:val="22"/>
          <w:lang w:eastAsia="it-IT"/>
        </w:rPr>
        <w:t>6</w:t>
      </w:r>
      <w:r w:rsidRPr="00A82E82">
        <w:rPr>
          <w:rFonts w:asciiTheme="minorHAnsi" w:hAnsiTheme="minorHAnsi"/>
          <w:sz w:val="22"/>
          <w:lang w:eastAsia="it-IT"/>
        </w:rPr>
        <w:t>-undecies. I termini per la presentazione delle domande per il riconoscimento dei benefici previdenziali scadono dodici mesi dopo la data di entrata in vigore della presente disposizione».</w:t>
      </w:r>
    </w:p>
    <w:p w:rsidR="00502564" w:rsidRPr="00A82E82" w:rsidRDefault="00502564" w:rsidP="00502564">
      <w:pPr>
        <w:shd w:val="clear" w:color="auto" w:fill="FFFFFF"/>
        <w:spacing w:before="30" w:after="30"/>
        <w:ind w:left="30" w:firstLine="678"/>
        <w:rPr>
          <w:rFonts w:asciiTheme="minorHAnsi" w:hAnsiTheme="minorHAnsi"/>
          <w:sz w:val="22"/>
        </w:rPr>
      </w:pPr>
      <w:bookmarkStart w:id="0" w:name="_GoBack"/>
      <w:r w:rsidRPr="00A82E82">
        <w:rPr>
          <w:rFonts w:asciiTheme="minorHAnsi" w:hAnsiTheme="minorHAnsi"/>
          <w:i/>
          <w:iCs/>
          <w:sz w:val="22"/>
          <w:lang w:eastAsia="it-IT"/>
        </w:rPr>
        <w:t>6</w:t>
      </w:r>
      <w:r w:rsidRPr="00A82E82">
        <w:rPr>
          <w:rFonts w:asciiTheme="minorHAnsi" w:hAnsiTheme="minorHAnsi"/>
          <w:sz w:val="22"/>
          <w:lang w:eastAsia="it-IT"/>
        </w:rPr>
        <w:t xml:space="preserve">-duodecies. </w:t>
      </w:r>
      <w:r w:rsidRPr="00A82E82">
        <w:rPr>
          <w:rFonts w:asciiTheme="minorHAnsi" w:hAnsiTheme="minorHAnsi"/>
          <w:sz w:val="22"/>
        </w:rPr>
        <w:t xml:space="preserve">1. All'articolo 24, comma 14, del decreto-legge 6 dicembre 2011, n. 201, convertito, con modificazioni, dalla legge 22 dicembre 2011, n. 214, e successive modificazioni, dopo la lettera e-bis) è aggiunta la seguente:     </w:t>
      </w:r>
    </w:p>
    <w:p w:rsidR="00502564" w:rsidRPr="00A82E82" w:rsidRDefault="00502564" w:rsidP="00502564">
      <w:pPr>
        <w:shd w:val="clear" w:color="auto" w:fill="FFFFFF"/>
        <w:spacing w:before="30" w:after="30"/>
        <w:ind w:left="30" w:firstLine="678"/>
        <w:rPr>
          <w:rFonts w:asciiTheme="minorHAnsi" w:hAnsiTheme="minorHAnsi"/>
          <w:sz w:val="22"/>
        </w:rPr>
      </w:pPr>
      <w:r w:rsidRPr="00A82E82">
        <w:rPr>
          <w:rFonts w:asciiTheme="minorHAnsi" w:hAnsiTheme="minorHAnsi"/>
          <w:sz w:val="22"/>
        </w:rPr>
        <w:t xml:space="preserve">“ </w:t>
      </w:r>
      <w:proofErr w:type="spellStart"/>
      <w:r w:rsidRPr="00A82E82">
        <w:rPr>
          <w:rFonts w:asciiTheme="minorHAnsi" w:hAnsiTheme="minorHAnsi"/>
          <w:sz w:val="22"/>
        </w:rPr>
        <w:t>e-ter</w:t>
      </w:r>
      <w:proofErr w:type="spellEnd"/>
      <w:r w:rsidRPr="00A82E82">
        <w:rPr>
          <w:rFonts w:asciiTheme="minorHAnsi" w:hAnsiTheme="minorHAnsi"/>
          <w:sz w:val="22"/>
        </w:rPr>
        <w:t>) ai lavoratori di cui all’articolo 13 della legge  27 marzo 1992, n. 257, e successive modificazioni.”</w:t>
      </w:r>
    </w:p>
    <w:bookmarkEnd w:id="0"/>
    <w:p w:rsidR="00A82E82" w:rsidRDefault="00A82E82" w:rsidP="00A82E82">
      <w:pPr>
        <w:shd w:val="clear" w:color="auto" w:fill="FFFFFF"/>
        <w:spacing w:before="30" w:after="30"/>
        <w:rPr>
          <w:rFonts w:asciiTheme="minorHAnsi" w:hAnsiTheme="minorHAnsi"/>
          <w:sz w:val="22"/>
          <w:lang w:eastAsia="it-IT"/>
        </w:rPr>
      </w:pPr>
      <w:r w:rsidRPr="00A82E82">
        <w:rPr>
          <w:rFonts w:asciiTheme="minorHAnsi" w:hAnsiTheme="minorHAnsi"/>
          <w:sz w:val="22"/>
          <w:lang w:eastAsia="it-IT"/>
        </w:rPr>
        <w:t>11-</w:t>
      </w:r>
      <w:r w:rsidRPr="00A82E82">
        <w:rPr>
          <w:rFonts w:asciiTheme="minorHAnsi" w:hAnsiTheme="minorHAnsi"/>
          <w:i/>
          <w:sz w:val="22"/>
          <w:lang w:eastAsia="it-IT"/>
        </w:rPr>
        <w:t>quater.</w:t>
      </w:r>
      <w:r w:rsidRPr="00A82E82">
        <w:rPr>
          <w:rFonts w:asciiTheme="minorHAnsi" w:hAnsiTheme="minorHAnsi"/>
          <w:sz w:val="22"/>
          <w:lang w:eastAsia="it-IT"/>
        </w:rPr>
        <w:t xml:space="preserve"> I</w:t>
      </w:r>
      <w:r w:rsidR="00502564" w:rsidRPr="00A82E82">
        <w:rPr>
          <w:rFonts w:asciiTheme="minorHAnsi" w:hAnsiTheme="minorHAnsi"/>
          <w:sz w:val="22"/>
          <w:lang w:eastAsia="it-IT"/>
        </w:rPr>
        <w:t>l sesto comma dell’articolo 47 e l’articolo 47-</w:t>
      </w:r>
      <w:r w:rsidR="00502564" w:rsidRPr="00A82E82">
        <w:rPr>
          <w:rFonts w:asciiTheme="minorHAnsi" w:hAnsiTheme="minorHAnsi"/>
          <w:i/>
          <w:iCs/>
          <w:sz w:val="22"/>
          <w:lang w:eastAsia="it-IT"/>
        </w:rPr>
        <w:t>bis</w:t>
      </w:r>
      <w:r w:rsidR="00502564" w:rsidRPr="00A82E82">
        <w:rPr>
          <w:rFonts w:asciiTheme="minorHAnsi" w:hAnsiTheme="minorHAnsi"/>
          <w:sz w:val="22"/>
          <w:lang w:eastAsia="it-IT"/>
        </w:rPr>
        <w:t xml:space="preserve"> del decreto del Presidente della Repubblica 30 aprile 1970, n. 639</w:t>
      </w:r>
      <w:r w:rsidRPr="00A82E82">
        <w:rPr>
          <w:rFonts w:asciiTheme="minorHAnsi" w:hAnsiTheme="minorHAnsi"/>
          <w:sz w:val="22"/>
          <w:lang w:eastAsia="it-IT"/>
        </w:rPr>
        <w:t xml:space="preserve">, nonché </w:t>
      </w:r>
      <w:r w:rsidR="00502564" w:rsidRPr="00A82E82">
        <w:rPr>
          <w:rFonts w:asciiTheme="minorHAnsi" w:hAnsiTheme="minorHAnsi"/>
          <w:sz w:val="22"/>
          <w:lang w:eastAsia="it-IT"/>
        </w:rPr>
        <w:t>il comma 35-</w:t>
      </w:r>
      <w:r w:rsidR="00502564" w:rsidRPr="00A82E82">
        <w:rPr>
          <w:rFonts w:asciiTheme="minorHAnsi" w:hAnsiTheme="minorHAnsi"/>
          <w:i/>
          <w:iCs/>
          <w:sz w:val="22"/>
          <w:lang w:eastAsia="it-IT"/>
        </w:rPr>
        <w:t>quinquies</w:t>
      </w:r>
      <w:r w:rsidR="00502564" w:rsidRPr="00A82E82">
        <w:rPr>
          <w:rFonts w:asciiTheme="minorHAnsi" w:hAnsiTheme="minorHAnsi"/>
          <w:sz w:val="22"/>
          <w:lang w:eastAsia="it-IT"/>
        </w:rPr>
        <w:t xml:space="preserve"> dell’articolo 35 del decreto-legge 4 luglio 2006, n. 223, convertito, con modificazioni, dalla legge 4 agosto 2006, n. 248</w:t>
      </w:r>
      <w:r w:rsidRPr="00A82E82">
        <w:rPr>
          <w:rFonts w:asciiTheme="minorHAnsi" w:hAnsiTheme="minorHAnsi"/>
          <w:sz w:val="22"/>
          <w:lang w:eastAsia="it-IT"/>
        </w:rPr>
        <w:t>, sono abrogati</w:t>
      </w:r>
      <w:r>
        <w:rPr>
          <w:rFonts w:asciiTheme="minorHAnsi" w:hAnsiTheme="minorHAnsi"/>
          <w:sz w:val="22"/>
          <w:lang w:eastAsia="it-IT"/>
        </w:rPr>
        <w:t>.&gt;&gt;</w:t>
      </w:r>
    </w:p>
    <w:p w:rsidR="00A82E82" w:rsidRDefault="00A82E82" w:rsidP="00A82E82">
      <w:pPr>
        <w:shd w:val="clear" w:color="auto" w:fill="FFFFFF"/>
        <w:spacing w:before="30" w:after="30"/>
        <w:rPr>
          <w:rFonts w:asciiTheme="minorHAnsi" w:hAnsiTheme="minorHAnsi"/>
          <w:sz w:val="22"/>
          <w:lang w:eastAsia="it-IT"/>
        </w:rPr>
      </w:pPr>
    </w:p>
    <w:p w:rsidR="003B1F7D" w:rsidRPr="00502564" w:rsidRDefault="003B1F7D" w:rsidP="003B1F7D">
      <w:pPr>
        <w:shd w:val="clear" w:color="auto" w:fill="FFFFFF"/>
        <w:spacing w:after="0"/>
        <w:ind w:left="30"/>
        <w:jc w:val="left"/>
        <w:rPr>
          <w:rFonts w:asciiTheme="minorHAnsi" w:eastAsia="Times New Roman" w:hAnsiTheme="minorHAnsi"/>
          <w:i/>
          <w:iCs/>
          <w:color w:val="000000"/>
          <w:sz w:val="22"/>
          <w:lang w:eastAsia="it-IT"/>
        </w:rPr>
      </w:pPr>
      <w:r w:rsidRPr="00502564">
        <w:rPr>
          <w:rFonts w:asciiTheme="minorHAnsi" w:eastAsia="Times New Roman" w:hAnsiTheme="minorHAnsi"/>
          <w:i/>
          <w:iCs/>
          <w:color w:val="000000"/>
          <w:sz w:val="22"/>
          <w:lang w:eastAsia="it-IT"/>
        </w:rPr>
        <w:t>Conseguentemente:</w:t>
      </w:r>
    </w:p>
    <w:p w:rsidR="003B1F7D" w:rsidRDefault="003B1F7D" w:rsidP="003B1F7D">
      <w:pPr>
        <w:pStyle w:val="Paragrafoelenco"/>
        <w:numPr>
          <w:ilvl w:val="0"/>
          <w:numId w:val="2"/>
        </w:numPr>
        <w:jc w:val="both"/>
      </w:pPr>
      <w:r>
        <w:t>All'articolo 10, comma 32, sostituire le parole:&lt;&lt; 600 milioni nell'anno 2015 e 1.310 milioni di euro&gt;&gt; con le seguenti: &lt;&lt; 20 milioni di euro per l'anno 2014, 620 milioni nell'anno 2015 e 1330 milioni&gt;&gt;;</w:t>
      </w:r>
    </w:p>
    <w:p w:rsidR="003B1F7D" w:rsidRDefault="003B1F7D" w:rsidP="003B1F7D">
      <w:pPr>
        <w:pStyle w:val="Paragrafoelenco"/>
        <w:numPr>
          <w:ilvl w:val="0"/>
          <w:numId w:val="2"/>
        </w:numPr>
        <w:jc w:val="both"/>
      </w:pPr>
      <w:r w:rsidRPr="00D644C9">
        <w:t>All'articolo 10</w:t>
      </w:r>
      <w:r>
        <w:t xml:space="preserve">, comma 37, sostituire le parole: &lt;&lt; 150 milioni&gt;&gt; con le seguenti:&lt;&lt; 180 milioni&gt;&gt; e  all'Elenco n. 1, gli importi relativi alle singole voci sono incrementati in misura proporzionale; </w:t>
      </w:r>
    </w:p>
    <w:p w:rsidR="00A82E82" w:rsidRPr="00502564" w:rsidRDefault="00A82E82" w:rsidP="00A82E82">
      <w:pPr>
        <w:pStyle w:val="Paragrafoelenco"/>
        <w:numPr>
          <w:ilvl w:val="0"/>
          <w:numId w:val="2"/>
        </w:numPr>
        <w:spacing w:after="0" w:line="240" w:lineRule="auto"/>
        <w:jc w:val="both"/>
        <w:rPr>
          <w:i/>
        </w:rPr>
      </w:pPr>
      <w:r w:rsidRPr="00502564">
        <w:rPr>
          <w:rFonts w:eastAsia="Times New Roman"/>
          <w:i/>
          <w:iCs/>
          <w:color w:val="000000"/>
          <w:lang w:eastAsia="it-IT"/>
        </w:rPr>
        <w:t xml:space="preserve">alla tabella A, voce </w:t>
      </w:r>
      <w:r w:rsidRPr="00502564">
        <w:rPr>
          <w:rFonts w:eastAsia="Times New Roman"/>
          <w:iCs/>
          <w:color w:val="000000"/>
          <w:lang w:eastAsia="it-IT"/>
        </w:rPr>
        <w:t xml:space="preserve">Ministero dell'economia e delle finanze, </w:t>
      </w:r>
      <w:r w:rsidRPr="00502564">
        <w:rPr>
          <w:rFonts w:eastAsia="Times New Roman"/>
          <w:i/>
          <w:iCs/>
          <w:color w:val="000000"/>
          <w:lang w:eastAsia="it-IT"/>
        </w:rPr>
        <w:t>apportare le seguenti variazioni in diminuzione:</w:t>
      </w:r>
    </w:p>
    <w:p w:rsidR="00A82E82" w:rsidRPr="00502564" w:rsidRDefault="00A82E82" w:rsidP="00A82E82">
      <w:pPr>
        <w:pStyle w:val="Paragrafoelenco"/>
        <w:spacing w:after="0" w:line="240" w:lineRule="auto"/>
        <w:jc w:val="both"/>
        <w:rPr>
          <w:i/>
        </w:rPr>
      </w:pPr>
    </w:p>
    <w:p w:rsidR="00A82E82" w:rsidRPr="00502564" w:rsidRDefault="00A82E82" w:rsidP="00A82E82">
      <w:pPr>
        <w:pStyle w:val="Paragrafoelenco"/>
        <w:spacing w:after="0" w:line="240" w:lineRule="auto"/>
        <w:jc w:val="both"/>
      </w:pPr>
      <w:r w:rsidRPr="00502564">
        <w:t xml:space="preserve">2014: - </w:t>
      </w:r>
      <w:r>
        <w:t>10</w:t>
      </w:r>
      <w:r w:rsidRPr="00502564">
        <w:t>.000;</w:t>
      </w:r>
    </w:p>
    <w:p w:rsidR="00A82E82" w:rsidRPr="00502564" w:rsidRDefault="00A82E82" w:rsidP="00A82E82">
      <w:pPr>
        <w:pStyle w:val="Paragrafoelenco"/>
        <w:spacing w:after="0" w:line="240" w:lineRule="auto"/>
        <w:jc w:val="both"/>
      </w:pPr>
    </w:p>
    <w:p w:rsidR="00A82E82" w:rsidRPr="00502564" w:rsidRDefault="00A82E82" w:rsidP="00A82E82">
      <w:pPr>
        <w:pStyle w:val="Paragrafoelenco"/>
        <w:spacing w:after="0" w:line="240" w:lineRule="auto"/>
        <w:jc w:val="both"/>
      </w:pPr>
      <w:r>
        <w:t>2015:-  10</w:t>
      </w:r>
      <w:r w:rsidRPr="00502564">
        <w:t>.000;</w:t>
      </w:r>
    </w:p>
    <w:p w:rsidR="00A82E82" w:rsidRPr="00502564" w:rsidRDefault="00A82E82" w:rsidP="00A82E82">
      <w:pPr>
        <w:pStyle w:val="Paragrafoelenco"/>
        <w:spacing w:after="0" w:line="240" w:lineRule="auto"/>
        <w:jc w:val="both"/>
      </w:pPr>
    </w:p>
    <w:p w:rsidR="00A82E82" w:rsidRPr="00502564" w:rsidRDefault="00A82E82" w:rsidP="00A82E82">
      <w:pPr>
        <w:pStyle w:val="Paragrafoelenco"/>
        <w:spacing w:after="0" w:line="240" w:lineRule="auto"/>
        <w:jc w:val="both"/>
      </w:pPr>
      <w:r>
        <w:lastRenderedPageBreak/>
        <w:t>2016: - 10</w:t>
      </w:r>
      <w:r w:rsidRPr="00502564">
        <w:t>.000.</w:t>
      </w:r>
    </w:p>
    <w:p w:rsidR="00A82E82" w:rsidRPr="00502564" w:rsidRDefault="00A82E82" w:rsidP="00A82E82">
      <w:pPr>
        <w:shd w:val="clear" w:color="auto" w:fill="FFFFFF"/>
        <w:spacing w:after="0"/>
        <w:ind w:left="30"/>
        <w:jc w:val="left"/>
        <w:rPr>
          <w:rFonts w:asciiTheme="minorHAnsi" w:eastAsia="Times New Roman" w:hAnsiTheme="minorHAnsi"/>
          <w:color w:val="000000"/>
          <w:sz w:val="22"/>
          <w:lang w:eastAsia="it-IT"/>
        </w:rPr>
      </w:pPr>
    </w:p>
    <w:p w:rsidR="00A82E82" w:rsidRPr="00502564" w:rsidRDefault="00A82E82" w:rsidP="00A82E82">
      <w:pPr>
        <w:shd w:val="clear" w:color="auto" w:fill="FFFFFF"/>
        <w:spacing w:after="0"/>
        <w:ind w:left="30"/>
        <w:jc w:val="left"/>
        <w:rPr>
          <w:rFonts w:asciiTheme="minorHAnsi" w:eastAsia="Times New Roman" w:hAnsiTheme="minorHAnsi"/>
          <w:color w:val="000000"/>
          <w:sz w:val="22"/>
          <w:lang w:eastAsia="it-IT"/>
        </w:rPr>
      </w:pPr>
    </w:p>
    <w:p w:rsidR="002D1EE1" w:rsidRPr="006428D9" w:rsidRDefault="00C20DD8" w:rsidP="002D1EE1">
      <w:pPr>
        <w:shd w:val="clear" w:color="auto" w:fill="FFFFFF"/>
        <w:spacing w:after="0"/>
        <w:ind w:left="30"/>
        <w:jc w:val="left"/>
        <w:rPr>
          <w:rFonts w:asciiTheme="minorHAnsi" w:eastAsia="Times New Roman" w:hAnsiTheme="minorHAnsi"/>
          <w:sz w:val="22"/>
          <w:lang w:eastAsia="it-IT"/>
        </w:rPr>
      </w:pPr>
      <w:hyperlink r:id="rId25" w:tooltip="Il link apre una nuova finestra" w:history="1">
        <w:r w:rsidR="00C14B0B" w:rsidRPr="006428D9">
          <w:rPr>
            <w:rFonts w:asciiTheme="minorHAnsi" w:eastAsia="Times New Roman" w:hAnsiTheme="minorHAnsi"/>
            <w:sz w:val="22"/>
            <w:lang w:eastAsia="it-IT"/>
          </w:rPr>
          <w:t>CASSON</w:t>
        </w:r>
      </w:hyperlink>
      <w:r w:rsidR="00C14B0B" w:rsidRPr="006428D9">
        <w:rPr>
          <w:rFonts w:asciiTheme="minorHAnsi" w:eastAsia="Times New Roman" w:hAnsiTheme="minorHAnsi"/>
          <w:sz w:val="22"/>
          <w:lang w:eastAsia="it-IT"/>
        </w:rPr>
        <w:t xml:space="preserve">, </w:t>
      </w:r>
      <w:hyperlink r:id="rId26" w:tooltip="Il link apre una nuova finestra" w:history="1">
        <w:r w:rsidR="00C14B0B" w:rsidRPr="006428D9">
          <w:rPr>
            <w:rFonts w:asciiTheme="minorHAnsi" w:eastAsia="Times New Roman" w:hAnsiTheme="minorHAnsi"/>
            <w:sz w:val="22"/>
            <w:lang w:eastAsia="it-IT"/>
          </w:rPr>
          <w:t>AMATI</w:t>
        </w:r>
      </w:hyperlink>
      <w:r w:rsidR="00C14B0B" w:rsidRPr="006428D9">
        <w:rPr>
          <w:rFonts w:asciiTheme="minorHAnsi" w:eastAsia="Times New Roman" w:hAnsiTheme="minorHAnsi"/>
          <w:sz w:val="22"/>
          <w:lang w:eastAsia="it-IT"/>
        </w:rPr>
        <w:t xml:space="preserve">, </w:t>
      </w:r>
      <w:hyperlink r:id="rId27" w:tooltip="Il link apre una nuova finestra" w:history="1">
        <w:r w:rsidR="00C14B0B">
          <w:rPr>
            <w:rFonts w:asciiTheme="minorHAnsi" w:eastAsia="Times New Roman" w:hAnsiTheme="minorHAnsi"/>
            <w:sz w:val="22"/>
            <w:lang w:eastAsia="it-IT"/>
          </w:rPr>
          <w:t xml:space="preserve">FEDELI, </w:t>
        </w:r>
        <w:r w:rsidR="00C14B0B" w:rsidRPr="006428D9">
          <w:rPr>
            <w:rFonts w:asciiTheme="minorHAnsi" w:eastAsia="Times New Roman" w:hAnsiTheme="minorHAnsi"/>
            <w:sz w:val="22"/>
            <w:lang w:eastAsia="it-IT"/>
          </w:rPr>
          <w:t>FILIPPI</w:t>
        </w:r>
      </w:hyperlink>
      <w:r w:rsidR="00C14B0B" w:rsidRPr="006428D9">
        <w:rPr>
          <w:rFonts w:asciiTheme="minorHAnsi" w:eastAsia="Times New Roman" w:hAnsiTheme="minorHAnsi"/>
          <w:sz w:val="22"/>
          <w:lang w:eastAsia="it-IT"/>
        </w:rPr>
        <w:t xml:space="preserve">, </w:t>
      </w:r>
      <w:hyperlink r:id="rId28" w:tooltip="Il link apre una nuova finestra" w:history="1">
        <w:r w:rsidR="00C14B0B" w:rsidRPr="006428D9">
          <w:rPr>
            <w:rFonts w:asciiTheme="minorHAnsi" w:eastAsia="Times New Roman" w:hAnsiTheme="minorHAnsi"/>
            <w:sz w:val="22"/>
            <w:lang w:eastAsia="it-IT"/>
          </w:rPr>
          <w:t>MICHELONI</w:t>
        </w:r>
      </w:hyperlink>
      <w:r w:rsidR="00C14B0B" w:rsidRPr="006428D9">
        <w:rPr>
          <w:rFonts w:asciiTheme="minorHAnsi" w:eastAsia="Times New Roman" w:hAnsiTheme="minorHAnsi"/>
          <w:sz w:val="22"/>
          <w:lang w:eastAsia="it-IT"/>
        </w:rPr>
        <w:t>, PEGORER</w:t>
      </w:r>
      <w:r w:rsidR="002D1EE1">
        <w:rPr>
          <w:rFonts w:asciiTheme="minorHAnsi" w:eastAsia="Times New Roman" w:hAnsiTheme="minorHAnsi"/>
          <w:sz w:val="22"/>
          <w:lang w:eastAsia="it-IT"/>
        </w:rPr>
        <w:t>, GRANAIOLA,  CIRINNA', PUPPATO, MINEO, TOCCI, FAVERO</w:t>
      </w:r>
      <w:r w:rsidR="001841EA">
        <w:rPr>
          <w:rFonts w:asciiTheme="minorHAnsi" w:eastAsia="Times New Roman" w:hAnsiTheme="minorHAnsi"/>
          <w:sz w:val="22"/>
          <w:lang w:eastAsia="it-IT"/>
        </w:rPr>
        <w:t>, DIRINDIN</w:t>
      </w:r>
      <w:r w:rsidR="000F1B99">
        <w:rPr>
          <w:rFonts w:asciiTheme="minorHAnsi" w:eastAsia="Times New Roman" w:hAnsiTheme="minorHAnsi"/>
          <w:sz w:val="22"/>
          <w:lang w:eastAsia="it-IT"/>
        </w:rPr>
        <w:t>, BORIOLI</w:t>
      </w:r>
    </w:p>
    <w:p w:rsidR="00C14B0B" w:rsidRPr="006428D9" w:rsidRDefault="00C14B0B" w:rsidP="00C14B0B">
      <w:pPr>
        <w:shd w:val="clear" w:color="auto" w:fill="FFFFFF"/>
        <w:spacing w:after="0"/>
        <w:ind w:left="30"/>
        <w:jc w:val="left"/>
        <w:rPr>
          <w:rFonts w:asciiTheme="minorHAnsi" w:eastAsia="Times New Roman" w:hAnsiTheme="minorHAnsi"/>
          <w:sz w:val="22"/>
          <w:lang w:eastAsia="it-IT"/>
        </w:rPr>
      </w:pPr>
    </w:p>
    <w:p w:rsidR="00A82E82" w:rsidRDefault="00A82E82" w:rsidP="00A82E82">
      <w:pPr>
        <w:shd w:val="clear" w:color="auto" w:fill="FFFFFF"/>
        <w:spacing w:before="30" w:after="30"/>
        <w:rPr>
          <w:i/>
          <w:iCs/>
          <w:sz w:val="22"/>
          <w:lang w:eastAsia="it-IT"/>
        </w:rPr>
      </w:pPr>
    </w:p>
    <w:p w:rsidR="00A82E82" w:rsidRDefault="00A82E82" w:rsidP="00A82E82">
      <w:pPr>
        <w:shd w:val="clear" w:color="auto" w:fill="FFFFFF"/>
        <w:spacing w:before="30" w:after="30"/>
        <w:rPr>
          <w:i/>
          <w:iCs/>
          <w:sz w:val="22"/>
          <w:lang w:eastAsia="it-IT"/>
        </w:rPr>
      </w:pPr>
    </w:p>
    <w:p w:rsidR="00A82E82" w:rsidRPr="00154E5E" w:rsidRDefault="00A82E82" w:rsidP="00A82E82">
      <w:pPr>
        <w:shd w:val="clear" w:color="auto" w:fill="FFFFFF"/>
        <w:spacing w:before="30" w:after="30"/>
        <w:rPr>
          <w:sz w:val="22"/>
          <w:lang w:eastAsia="it-IT"/>
        </w:rPr>
      </w:pPr>
    </w:p>
    <w:p w:rsidR="00A82E82" w:rsidRDefault="00A82E82">
      <w:pPr>
        <w:rPr>
          <w:rFonts w:asciiTheme="minorHAnsi" w:hAnsiTheme="minorHAnsi"/>
          <w:sz w:val="22"/>
        </w:rPr>
      </w:pPr>
      <w:r>
        <w:rPr>
          <w:rFonts w:asciiTheme="minorHAnsi" w:hAnsiTheme="minorHAnsi"/>
          <w:sz w:val="22"/>
        </w:rPr>
        <w:br w:type="page"/>
      </w:r>
    </w:p>
    <w:p w:rsidR="00A82E82" w:rsidRPr="00A82E82" w:rsidRDefault="00A82E82" w:rsidP="00A82E82">
      <w:pPr>
        <w:shd w:val="clear" w:color="auto" w:fill="FFFFFF"/>
        <w:spacing w:after="0"/>
        <w:ind w:left="30"/>
        <w:jc w:val="center"/>
        <w:rPr>
          <w:rFonts w:asciiTheme="minorHAnsi" w:eastAsia="Times New Roman" w:hAnsiTheme="minorHAnsi"/>
          <w:bCs/>
          <w:color w:val="000000"/>
          <w:sz w:val="22"/>
          <w:lang w:eastAsia="it-IT"/>
        </w:rPr>
      </w:pPr>
      <w:r w:rsidRPr="00A82E82">
        <w:rPr>
          <w:rFonts w:asciiTheme="minorHAnsi" w:eastAsia="Times New Roman" w:hAnsiTheme="minorHAnsi"/>
          <w:bCs/>
          <w:color w:val="000000"/>
          <w:sz w:val="22"/>
          <w:lang w:eastAsia="it-IT"/>
        </w:rPr>
        <w:lastRenderedPageBreak/>
        <w:t>A.S. 1120</w:t>
      </w:r>
    </w:p>
    <w:p w:rsidR="00A82E82" w:rsidRPr="00A82E82" w:rsidRDefault="00A82E82" w:rsidP="00A82E82">
      <w:pPr>
        <w:shd w:val="clear" w:color="auto" w:fill="FFFFFF"/>
        <w:spacing w:after="0"/>
        <w:ind w:left="30"/>
        <w:jc w:val="center"/>
        <w:rPr>
          <w:rFonts w:asciiTheme="minorHAnsi" w:eastAsia="Times New Roman" w:hAnsiTheme="minorHAnsi"/>
          <w:bCs/>
          <w:color w:val="000000"/>
          <w:sz w:val="22"/>
          <w:lang w:eastAsia="it-IT"/>
        </w:rPr>
      </w:pPr>
    </w:p>
    <w:p w:rsidR="00A82E82" w:rsidRPr="00A82E82" w:rsidRDefault="00A82E82" w:rsidP="00A82E82">
      <w:pPr>
        <w:shd w:val="clear" w:color="auto" w:fill="FFFFFF"/>
        <w:spacing w:after="0"/>
        <w:ind w:left="30"/>
        <w:jc w:val="center"/>
        <w:rPr>
          <w:rFonts w:asciiTheme="minorHAnsi" w:eastAsia="Times New Roman" w:hAnsiTheme="minorHAnsi"/>
          <w:bCs/>
          <w:color w:val="000000"/>
          <w:sz w:val="22"/>
          <w:lang w:eastAsia="it-IT"/>
        </w:rPr>
      </w:pPr>
      <w:r w:rsidRPr="00A82E82">
        <w:rPr>
          <w:rFonts w:asciiTheme="minorHAnsi" w:eastAsia="Times New Roman" w:hAnsiTheme="minorHAnsi"/>
          <w:bCs/>
          <w:color w:val="000000"/>
          <w:sz w:val="22"/>
          <w:lang w:eastAsia="it-IT"/>
        </w:rPr>
        <w:t>Emendamento</w:t>
      </w:r>
    </w:p>
    <w:p w:rsidR="00A82E82" w:rsidRPr="00A82E82" w:rsidRDefault="00A82E82" w:rsidP="00A82E82">
      <w:pPr>
        <w:shd w:val="clear" w:color="auto" w:fill="FFFFFF"/>
        <w:spacing w:after="0"/>
        <w:ind w:left="30"/>
        <w:jc w:val="center"/>
        <w:rPr>
          <w:rFonts w:asciiTheme="minorHAnsi" w:eastAsia="Times New Roman" w:hAnsiTheme="minorHAnsi"/>
          <w:bCs/>
          <w:color w:val="000000"/>
          <w:sz w:val="22"/>
          <w:lang w:eastAsia="it-IT"/>
        </w:rPr>
      </w:pPr>
    </w:p>
    <w:p w:rsidR="00A82E82" w:rsidRPr="00A82E82" w:rsidRDefault="00A82E82" w:rsidP="00A82E82">
      <w:pPr>
        <w:shd w:val="clear" w:color="auto" w:fill="FFFFFF"/>
        <w:spacing w:after="0"/>
        <w:ind w:left="30"/>
        <w:jc w:val="center"/>
        <w:rPr>
          <w:rFonts w:asciiTheme="minorHAnsi" w:eastAsia="Times New Roman" w:hAnsiTheme="minorHAnsi"/>
          <w:bCs/>
          <w:color w:val="000000"/>
          <w:sz w:val="22"/>
          <w:lang w:eastAsia="it-IT"/>
        </w:rPr>
      </w:pPr>
      <w:r w:rsidRPr="00A82E82">
        <w:rPr>
          <w:rFonts w:asciiTheme="minorHAnsi" w:eastAsia="Times New Roman" w:hAnsiTheme="minorHAnsi"/>
          <w:bCs/>
          <w:color w:val="000000"/>
          <w:sz w:val="22"/>
          <w:lang w:eastAsia="it-IT"/>
        </w:rPr>
        <w:t>Art. 10</w:t>
      </w:r>
    </w:p>
    <w:p w:rsidR="00A82E82" w:rsidRPr="00A82E82" w:rsidRDefault="00A82E82" w:rsidP="00A82E82">
      <w:pPr>
        <w:shd w:val="clear" w:color="auto" w:fill="FFFFFF"/>
        <w:spacing w:after="0"/>
        <w:ind w:left="30"/>
        <w:jc w:val="center"/>
        <w:rPr>
          <w:rFonts w:asciiTheme="minorHAnsi" w:eastAsia="Times New Roman" w:hAnsiTheme="minorHAnsi"/>
          <w:bCs/>
          <w:color w:val="000000"/>
          <w:sz w:val="22"/>
          <w:lang w:eastAsia="it-IT"/>
        </w:rPr>
      </w:pPr>
    </w:p>
    <w:p w:rsidR="00A82E82" w:rsidRPr="00A82E82" w:rsidRDefault="00A82E82" w:rsidP="00A82E82">
      <w:pPr>
        <w:shd w:val="clear" w:color="auto" w:fill="FFFFFF"/>
        <w:spacing w:after="0"/>
        <w:ind w:left="30"/>
        <w:rPr>
          <w:rFonts w:asciiTheme="minorHAnsi" w:eastAsia="Times New Roman" w:hAnsiTheme="minorHAnsi"/>
          <w:bCs/>
          <w:i/>
          <w:color w:val="000000"/>
          <w:sz w:val="22"/>
          <w:lang w:eastAsia="it-IT"/>
        </w:rPr>
      </w:pPr>
      <w:r w:rsidRPr="00A82E82">
        <w:rPr>
          <w:rFonts w:asciiTheme="minorHAnsi" w:eastAsia="Times New Roman" w:hAnsiTheme="minorHAnsi"/>
          <w:bCs/>
          <w:i/>
          <w:color w:val="000000"/>
          <w:sz w:val="22"/>
          <w:lang w:eastAsia="it-IT"/>
        </w:rPr>
        <w:t>Dopo il comma 30, aggiungere il seguente:</w:t>
      </w:r>
    </w:p>
    <w:p w:rsidR="00A82E82" w:rsidRPr="00A82E82" w:rsidRDefault="00A82E82" w:rsidP="00A82E82">
      <w:pPr>
        <w:pStyle w:val="Default"/>
        <w:jc w:val="both"/>
        <w:rPr>
          <w:rFonts w:asciiTheme="minorHAnsi" w:hAnsiTheme="minorHAnsi" w:cs="Times New Roman"/>
          <w:color w:val="FF0000"/>
          <w:sz w:val="22"/>
          <w:szCs w:val="22"/>
        </w:rPr>
      </w:pPr>
      <w:r w:rsidRPr="00A82E82">
        <w:rPr>
          <w:rFonts w:asciiTheme="minorHAnsi" w:hAnsiTheme="minorHAnsi"/>
          <w:bCs/>
          <w:sz w:val="22"/>
          <w:szCs w:val="22"/>
          <w:lang w:eastAsia="it-IT"/>
        </w:rPr>
        <w:t>&lt;&lt; 30-</w:t>
      </w:r>
      <w:r w:rsidRPr="00A82E82">
        <w:rPr>
          <w:rFonts w:asciiTheme="minorHAnsi" w:hAnsiTheme="minorHAnsi"/>
          <w:bCs/>
          <w:i/>
          <w:sz w:val="22"/>
          <w:szCs w:val="22"/>
          <w:lang w:eastAsia="it-IT"/>
        </w:rPr>
        <w:t xml:space="preserve">bis. </w:t>
      </w:r>
      <w:r w:rsidRPr="00A82E82">
        <w:rPr>
          <w:rFonts w:asciiTheme="minorHAnsi" w:hAnsiTheme="minorHAnsi" w:cs="Times New Roman"/>
          <w:color w:val="auto"/>
          <w:sz w:val="22"/>
          <w:szCs w:val="22"/>
        </w:rPr>
        <w:t>Al fine di incrementare l’attività del Registro Nazionale dei Mesoteliomi e quella dei Registri Regionali per comprendere anche la registrazione dei casi dei tumori a bassa frazione eziologica asbesto correlati (tumore del polmone, della laringe, del colon, dell’ovaio), è autorizzata la spesa di 5 milioni di euro per ciascuno degli anni 2014, 2015, 2016 con l’utilizzo dei fondi istituzionali dell’INAIL”</w:t>
      </w:r>
      <w:r w:rsidRPr="00A82E82">
        <w:rPr>
          <w:rFonts w:asciiTheme="minorHAnsi" w:hAnsiTheme="minorHAnsi" w:cs="Times New Roman"/>
          <w:color w:val="FF0000"/>
          <w:sz w:val="22"/>
          <w:szCs w:val="22"/>
        </w:rPr>
        <w:t>.</w:t>
      </w:r>
    </w:p>
    <w:p w:rsidR="00285029" w:rsidRPr="00A82E82" w:rsidRDefault="00285029" w:rsidP="00A82E82">
      <w:pPr>
        <w:rPr>
          <w:rFonts w:asciiTheme="minorHAnsi" w:hAnsiTheme="minorHAnsi"/>
          <w:sz w:val="22"/>
        </w:rPr>
      </w:pPr>
    </w:p>
    <w:p w:rsidR="00A82E82" w:rsidRPr="00A82E82" w:rsidRDefault="00A82E82" w:rsidP="00A82E82">
      <w:pPr>
        <w:shd w:val="clear" w:color="auto" w:fill="FFFFFF"/>
        <w:spacing w:before="30" w:after="30"/>
        <w:rPr>
          <w:rFonts w:asciiTheme="minorHAnsi" w:hAnsiTheme="minorHAnsi"/>
          <w:i/>
          <w:iCs/>
          <w:sz w:val="22"/>
          <w:lang w:eastAsia="it-IT"/>
        </w:rPr>
      </w:pPr>
    </w:p>
    <w:p w:rsidR="00A82E82" w:rsidRPr="00A82E82" w:rsidRDefault="00A82E82" w:rsidP="00A82E82">
      <w:pPr>
        <w:shd w:val="clear" w:color="auto" w:fill="FFFFFF"/>
        <w:spacing w:after="0"/>
        <w:ind w:left="30"/>
        <w:jc w:val="left"/>
        <w:rPr>
          <w:rFonts w:asciiTheme="minorHAnsi" w:hAnsiTheme="minorHAnsi"/>
          <w:i/>
          <w:sz w:val="22"/>
        </w:rPr>
      </w:pPr>
      <w:r w:rsidRPr="00A82E82">
        <w:rPr>
          <w:rFonts w:asciiTheme="minorHAnsi" w:eastAsia="Times New Roman" w:hAnsiTheme="minorHAnsi"/>
          <w:i/>
          <w:iCs/>
          <w:color w:val="000000"/>
          <w:sz w:val="22"/>
          <w:lang w:eastAsia="it-IT"/>
        </w:rPr>
        <w:t xml:space="preserve">Conseguentemente, alla tabella A, voce </w:t>
      </w:r>
      <w:r w:rsidRPr="00A82E82">
        <w:rPr>
          <w:rFonts w:asciiTheme="minorHAnsi" w:eastAsia="Times New Roman" w:hAnsiTheme="minorHAnsi"/>
          <w:iCs/>
          <w:color w:val="000000"/>
          <w:sz w:val="22"/>
          <w:lang w:eastAsia="it-IT"/>
        </w:rPr>
        <w:t xml:space="preserve">Ministero dell'economia e delle finanze, </w:t>
      </w:r>
      <w:r w:rsidRPr="00A82E82">
        <w:rPr>
          <w:rFonts w:asciiTheme="minorHAnsi" w:eastAsia="Times New Roman" w:hAnsiTheme="minorHAnsi"/>
          <w:i/>
          <w:iCs/>
          <w:color w:val="000000"/>
          <w:sz w:val="22"/>
          <w:lang w:eastAsia="it-IT"/>
        </w:rPr>
        <w:t>apportare le seguenti variazioni in diminuzione:</w:t>
      </w:r>
    </w:p>
    <w:p w:rsidR="00A82E82" w:rsidRPr="00A82E82" w:rsidRDefault="00A82E82" w:rsidP="00A82E82">
      <w:pPr>
        <w:pStyle w:val="Paragrafoelenco"/>
        <w:spacing w:after="0" w:line="240" w:lineRule="auto"/>
        <w:jc w:val="both"/>
        <w:rPr>
          <w:i/>
        </w:rPr>
      </w:pPr>
    </w:p>
    <w:p w:rsidR="00A82E82" w:rsidRPr="00A82E82" w:rsidRDefault="00A82E82" w:rsidP="00A82E82">
      <w:pPr>
        <w:pStyle w:val="Paragrafoelenco"/>
        <w:spacing w:after="0" w:line="240" w:lineRule="auto"/>
        <w:jc w:val="both"/>
      </w:pPr>
      <w:r w:rsidRPr="00A82E82">
        <w:t>2014: - 5.000;</w:t>
      </w:r>
    </w:p>
    <w:p w:rsidR="00A82E82" w:rsidRPr="00A82E82" w:rsidRDefault="00A82E82" w:rsidP="00A82E82">
      <w:pPr>
        <w:pStyle w:val="Paragrafoelenco"/>
        <w:spacing w:after="0" w:line="240" w:lineRule="auto"/>
        <w:jc w:val="both"/>
      </w:pPr>
    </w:p>
    <w:p w:rsidR="00A82E82" w:rsidRPr="00A82E82" w:rsidRDefault="00A82E82" w:rsidP="00A82E82">
      <w:pPr>
        <w:pStyle w:val="Paragrafoelenco"/>
        <w:spacing w:after="0" w:line="240" w:lineRule="auto"/>
        <w:jc w:val="both"/>
      </w:pPr>
      <w:r w:rsidRPr="00A82E82">
        <w:t>2015:-  5.000;</w:t>
      </w:r>
    </w:p>
    <w:p w:rsidR="00A82E82" w:rsidRPr="00A82E82" w:rsidRDefault="00A82E82" w:rsidP="00A82E82">
      <w:pPr>
        <w:pStyle w:val="Paragrafoelenco"/>
        <w:spacing w:after="0" w:line="240" w:lineRule="auto"/>
        <w:jc w:val="both"/>
      </w:pPr>
    </w:p>
    <w:p w:rsidR="00A82E82" w:rsidRPr="00A82E82" w:rsidRDefault="00A82E82" w:rsidP="00A82E82">
      <w:pPr>
        <w:pStyle w:val="Paragrafoelenco"/>
        <w:spacing w:after="0" w:line="240" w:lineRule="auto"/>
        <w:jc w:val="both"/>
      </w:pPr>
      <w:r w:rsidRPr="00A82E82">
        <w:t>2016: - 5.000.</w:t>
      </w:r>
    </w:p>
    <w:p w:rsidR="00A82E82" w:rsidRPr="00A82E82" w:rsidRDefault="00A82E82" w:rsidP="00A82E82">
      <w:pPr>
        <w:shd w:val="clear" w:color="auto" w:fill="FFFFFF"/>
        <w:spacing w:after="0"/>
        <w:ind w:left="30"/>
        <w:jc w:val="left"/>
        <w:rPr>
          <w:rFonts w:asciiTheme="minorHAnsi" w:eastAsia="Times New Roman" w:hAnsiTheme="minorHAnsi"/>
          <w:color w:val="000000"/>
          <w:sz w:val="22"/>
          <w:lang w:eastAsia="it-IT"/>
        </w:rPr>
      </w:pPr>
    </w:p>
    <w:p w:rsidR="00A82E82" w:rsidRPr="00A82E82" w:rsidRDefault="00A82E82" w:rsidP="00A82E82">
      <w:pPr>
        <w:shd w:val="clear" w:color="auto" w:fill="FFFFFF"/>
        <w:spacing w:after="0"/>
        <w:ind w:left="30"/>
        <w:jc w:val="left"/>
        <w:rPr>
          <w:rFonts w:asciiTheme="minorHAnsi" w:eastAsia="Times New Roman" w:hAnsiTheme="minorHAnsi"/>
          <w:color w:val="000000"/>
          <w:sz w:val="22"/>
          <w:lang w:eastAsia="it-IT"/>
        </w:rPr>
      </w:pPr>
    </w:p>
    <w:p w:rsidR="002D1EE1" w:rsidRPr="006428D9" w:rsidRDefault="00C20DD8" w:rsidP="002D1EE1">
      <w:pPr>
        <w:shd w:val="clear" w:color="auto" w:fill="FFFFFF"/>
        <w:spacing w:after="0"/>
        <w:ind w:left="30"/>
        <w:jc w:val="left"/>
        <w:rPr>
          <w:rFonts w:asciiTheme="minorHAnsi" w:eastAsia="Times New Roman" w:hAnsiTheme="minorHAnsi"/>
          <w:sz w:val="22"/>
          <w:lang w:eastAsia="it-IT"/>
        </w:rPr>
      </w:pPr>
      <w:hyperlink r:id="rId29" w:tooltip="Il link apre una nuova finestra" w:history="1">
        <w:r w:rsidR="00C14B0B" w:rsidRPr="006428D9">
          <w:rPr>
            <w:rFonts w:asciiTheme="minorHAnsi" w:eastAsia="Times New Roman" w:hAnsiTheme="minorHAnsi"/>
            <w:sz w:val="22"/>
            <w:lang w:eastAsia="it-IT"/>
          </w:rPr>
          <w:t>CASSON</w:t>
        </w:r>
      </w:hyperlink>
      <w:r w:rsidR="00C14B0B" w:rsidRPr="006428D9">
        <w:rPr>
          <w:rFonts w:asciiTheme="minorHAnsi" w:eastAsia="Times New Roman" w:hAnsiTheme="minorHAnsi"/>
          <w:sz w:val="22"/>
          <w:lang w:eastAsia="it-IT"/>
        </w:rPr>
        <w:t xml:space="preserve">, </w:t>
      </w:r>
      <w:hyperlink r:id="rId30" w:tooltip="Il link apre una nuova finestra" w:history="1">
        <w:r w:rsidR="00C14B0B" w:rsidRPr="006428D9">
          <w:rPr>
            <w:rFonts w:asciiTheme="minorHAnsi" w:eastAsia="Times New Roman" w:hAnsiTheme="minorHAnsi"/>
            <w:sz w:val="22"/>
            <w:lang w:eastAsia="it-IT"/>
          </w:rPr>
          <w:t>AMATI</w:t>
        </w:r>
      </w:hyperlink>
      <w:r w:rsidR="00C14B0B" w:rsidRPr="006428D9">
        <w:rPr>
          <w:rFonts w:asciiTheme="minorHAnsi" w:eastAsia="Times New Roman" w:hAnsiTheme="minorHAnsi"/>
          <w:sz w:val="22"/>
          <w:lang w:eastAsia="it-IT"/>
        </w:rPr>
        <w:t xml:space="preserve">, </w:t>
      </w:r>
      <w:hyperlink r:id="rId31" w:tooltip="Il link apre una nuova finestra" w:history="1">
        <w:r w:rsidR="00C14B0B">
          <w:rPr>
            <w:rFonts w:asciiTheme="minorHAnsi" w:eastAsia="Times New Roman" w:hAnsiTheme="minorHAnsi"/>
            <w:sz w:val="22"/>
            <w:lang w:eastAsia="it-IT"/>
          </w:rPr>
          <w:t xml:space="preserve">FEDELI, </w:t>
        </w:r>
        <w:r w:rsidR="00C14B0B" w:rsidRPr="006428D9">
          <w:rPr>
            <w:rFonts w:asciiTheme="minorHAnsi" w:eastAsia="Times New Roman" w:hAnsiTheme="minorHAnsi"/>
            <w:sz w:val="22"/>
            <w:lang w:eastAsia="it-IT"/>
          </w:rPr>
          <w:t>FILIPPI</w:t>
        </w:r>
      </w:hyperlink>
      <w:r w:rsidR="00C14B0B" w:rsidRPr="006428D9">
        <w:rPr>
          <w:rFonts w:asciiTheme="minorHAnsi" w:eastAsia="Times New Roman" w:hAnsiTheme="minorHAnsi"/>
          <w:sz w:val="22"/>
          <w:lang w:eastAsia="it-IT"/>
        </w:rPr>
        <w:t xml:space="preserve">, </w:t>
      </w:r>
      <w:hyperlink r:id="rId32" w:tooltip="Il link apre una nuova finestra" w:history="1">
        <w:r w:rsidR="00C14B0B" w:rsidRPr="006428D9">
          <w:rPr>
            <w:rFonts w:asciiTheme="minorHAnsi" w:eastAsia="Times New Roman" w:hAnsiTheme="minorHAnsi"/>
            <w:sz w:val="22"/>
            <w:lang w:eastAsia="it-IT"/>
          </w:rPr>
          <w:t>MICHELONI</w:t>
        </w:r>
      </w:hyperlink>
      <w:r w:rsidR="00C14B0B" w:rsidRPr="006428D9">
        <w:rPr>
          <w:rFonts w:asciiTheme="minorHAnsi" w:eastAsia="Times New Roman" w:hAnsiTheme="minorHAnsi"/>
          <w:sz w:val="22"/>
          <w:lang w:eastAsia="it-IT"/>
        </w:rPr>
        <w:t>, PEGORER</w:t>
      </w:r>
      <w:r w:rsidR="002D1EE1">
        <w:rPr>
          <w:rFonts w:asciiTheme="minorHAnsi" w:eastAsia="Times New Roman" w:hAnsiTheme="minorHAnsi"/>
          <w:sz w:val="22"/>
          <w:lang w:eastAsia="it-IT"/>
        </w:rPr>
        <w:t>, GRANAIOLA,  CIRINNA', PUPPATO, MINEO, TOCCI, FAVERO</w:t>
      </w:r>
      <w:r w:rsidR="001841EA">
        <w:rPr>
          <w:rFonts w:asciiTheme="minorHAnsi" w:eastAsia="Times New Roman" w:hAnsiTheme="minorHAnsi"/>
          <w:sz w:val="22"/>
          <w:lang w:eastAsia="it-IT"/>
        </w:rPr>
        <w:t>, DIRINDIN</w:t>
      </w:r>
      <w:r w:rsidR="000F1B99">
        <w:rPr>
          <w:rFonts w:asciiTheme="minorHAnsi" w:eastAsia="Times New Roman" w:hAnsiTheme="minorHAnsi"/>
          <w:sz w:val="22"/>
          <w:lang w:eastAsia="it-IT"/>
        </w:rPr>
        <w:t>, BORIOLI</w:t>
      </w:r>
    </w:p>
    <w:p w:rsidR="00C14B0B" w:rsidRPr="006428D9" w:rsidRDefault="00C14B0B" w:rsidP="00C14B0B">
      <w:pPr>
        <w:shd w:val="clear" w:color="auto" w:fill="FFFFFF"/>
        <w:spacing w:after="0"/>
        <w:ind w:left="30"/>
        <w:jc w:val="left"/>
        <w:rPr>
          <w:rFonts w:asciiTheme="minorHAnsi" w:eastAsia="Times New Roman" w:hAnsiTheme="minorHAnsi"/>
          <w:sz w:val="22"/>
          <w:lang w:eastAsia="it-IT"/>
        </w:rPr>
      </w:pPr>
    </w:p>
    <w:p w:rsidR="00A82E82" w:rsidRDefault="00A82E82" w:rsidP="00C14B0B">
      <w:pPr>
        <w:rPr>
          <w:rFonts w:asciiTheme="minorHAnsi" w:hAnsiTheme="minorHAnsi"/>
          <w:sz w:val="22"/>
        </w:rPr>
      </w:pPr>
    </w:p>
    <w:p w:rsidR="00227412" w:rsidRDefault="00227412">
      <w:pPr>
        <w:rPr>
          <w:rFonts w:asciiTheme="minorHAnsi" w:eastAsia="Times New Roman" w:hAnsiTheme="minorHAnsi"/>
          <w:bCs/>
          <w:color w:val="000000"/>
          <w:sz w:val="22"/>
          <w:lang w:eastAsia="it-IT"/>
        </w:rPr>
      </w:pPr>
      <w:r>
        <w:rPr>
          <w:rFonts w:asciiTheme="minorHAnsi" w:eastAsia="Times New Roman" w:hAnsiTheme="minorHAnsi"/>
          <w:bCs/>
          <w:color w:val="000000"/>
          <w:sz w:val="22"/>
          <w:lang w:eastAsia="it-IT"/>
        </w:rPr>
        <w:br w:type="page"/>
      </w:r>
    </w:p>
    <w:p w:rsidR="00227412" w:rsidRPr="00227412" w:rsidRDefault="00227412" w:rsidP="00227412">
      <w:pPr>
        <w:shd w:val="clear" w:color="auto" w:fill="FFFFFF"/>
        <w:spacing w:after="0"/>
        <w:ind w:left="30"/>
        <w:jc w:val="center"/>
        <w:rPr>
          <w:rFonts w:asciiTheme="minorHAnsi" w:eastAsia="Times New Roman" w:hAnsiTheme="minorHAnsi"/>
          <w:bCs/>
          <w:color w:val="000000"/>
          <w:sz w:val="22"/>
          <w:lang w:eastAsia="it-IT"/>
        </w:rPr>
      </w:pPr>
      <w:r w:rsidRPr="00227412">
        <w:rPr>
          <w:rFonts w:asciiTheme="minorHAnsi" w:eastAsia="Times New Roman" w:hAnsiTheme="minorHAnsi"/>
          <w:bCs/>
          <w:color w:val="000000"/>
          <w:sz w:val="22"/>
          <w:lang w:eastAsia="it-IT"/>
        </w:rPr>
        <w:lastRenderedPageBreak/>
        <w:t>A.S. 1120</w:t>
      </w:r>
    </w:p>
    <w:p w:rsidR="00227412" w:rsidRPr="00227412" w:rsidRDefault="00227412" w:rsidP="00227412">
      <w:pPr>
        <w:shd w:val="clear" w:color="auto" w:fill="FFFFFF"/>
        <w:spacing w:after="0"/>
        <w:ind w:left="30"/>
        <w:jc w:val="center"/>
        <w:rPr>
          <w:rFonts w:asciiTheme="minorHAnsi" w:eastAsia="Times New Roman" w:hAnsiTheme="minorHAnsi"/>
          <w:bCs/>
          <w:color w:val="000000"/>
          <w:sz w:val="22"/>
          <w:lang w:eastAsia="it-IT"/>
        </w:rPr>
      </w:pPr>
    </w:p>
    <w:p w:rsidR="00227412" w:rsidRPr="00227412" w:rsidRDefault="00227412" w:rsidP="00227412">
      <w:pPr>
        <w:shd w:val="clear" w:color="auto" w:fill="FFFFFF"/>
        <w:spacing w:after="0"/>
        <w:ind w:left="30"/>
        <w:jc w:val="center"/>
        <w:rPr>
          <w:rFonts w:asciiTheme="minorHAnsi" w:eastAsia="Times New Roman" w:hAnsiTheme="minorHAnsi"/>
          <w:bCs/>
          <w:color w:val="000000"/>
          <w:sz w:val="22"/>
          <w:lang w:eastAsia="it-IT"/>
        </w:rPr>
      </w:pPr>
      <w:r w:rsidRPr="00227412">
        <w:rPr>
          <w:rFonts w:asciiTheme="minorHAnsi" w:eastAsia="Times New Roman" w:hAnsiTheme="minorHAnsi"/>
          <w:bCs/>
          <w:color w:val="000000"/>
          <w:sz w:val="22"/>
          <w:lang w:eastAsia="it-IT"/>
        </w:rPr>
        <w:t>Emendamento</w:t>
      </w:r>
    </w:p>
    <w:p w:rsidR="00227412" w:rsidRPr="00227412" w:rsidRDefault="00227412" w:rsidP="00227412">
      <w:pPr>
        <w:shd w:val="clear" w:color="auto" w:fill="FFFFFF"/>
        <w:spacing w:after="0"/>
        <w:ind w:left="30"/>
        <w:jc w:val="center"/>
        <w:rPr>
          <w:rFonts w:asciiTheme="minorHAnsi" w:eastAsia="Times New Roman" w:hAnsiTheme="minorHAnsi"/>
          <w:bCs/>
          <w:color w:val="000000"/>
          <w:sz w:val="22"/>
          <w:lang w:eastAsia="it-IT"/>
        </w:rPr>
      </w:pPr>
    </w:p>
    <w:p w:rsidR="00227412" w:rsidRPr="00227412" w:rsidRDefault="00227412" w:rsidP="00227412">
      <w:pPr>
        <w:shd w:val="clear" w:color="auto" w:fill="FFFFFF"/>
        <w:spacing w:after="0"/>
        <w:ind w:left="30"/>
        <w:jc w:val="center"/>
        <w:rPr>
          <w:rFonts w:asciiTheme="minorHAnsi" w:eastAsia="Times New Roman" w:hAnsiTheme="minorHAnsi"/>
          <w:bCs/>
          <w:color w:val="000000"/>
          <w:sz w:val="22"/>
          <w:lang w:eastAsia="it-IT"/>
        </w:rPr>
      </w:pPr>
      <w:r w:rsidRPr="00227412">
        <w:rPr>
          <w:rFonts w:asciiTheme="minorHAnsi" w:eastAsia="Times New Roman" w:hAnsiTheme="minorHAnsi"/>
          <w:bCs/>
          <w:color w:val="000000"/>
          <w:sz w:val="22"/>
          <w:lang w:eastAsia="it-IT"/>
        </w:rPr>
        <w:t>Art. 7</w:t>
      </w:r>
    </w:p>
    <w:p w:rsidR="00227412" w:rsidRPr="00227412" w:rsidRDefault="00227412" w:rsidP="00227412">
      <w:pPr>
        <w:shd w:val="clear" w:color="auto" w:fill="FFFFFF"/>
        <w:spacing w:after="0"/>
        <w:ind w:left="30"/>
        <w:jc w:val="center"/>
        <w:rPr>
          <w:rFonts w:asciiTheme="minorHAnsi" w:eastAsia="Times New Roman" w:hAnsiTheme="minorHAnsi"/>
          <w:bCs/>
          <w:color w:val="000000"/>
          <w:sz w:val="22"/>
          <w:lang w:eastAsia="it-IT"/>
        </w:rPr>
      </w:pPr>
    </w:p>
    <w:p w:rsidR="00227412" w:rsidRPr="00227412" w:rsidRDefault="00227412" w:rsidP="00227412">
      <w:pPr>
        <w:shd w:val="clear" w:color="auto" w:fill="FFFFFF"/>
        <w:spacing w:after="0"/>
        <w:ind w:left="30"/>
        <w:rPr>
          <w:rFonts w:asciiTheme="minorHAnsi" w:eastAsia="Times New Roman" w:hAnsiTheme="minorHAnsi"/>
          <w:bCs/>
          <w:i/>
          <w:color w:val="000000"/>
          <w:sz w:val="22"/>
          <w:lang w:eastAsia="it-IT"/>
        </w:rPr>
      </w:pPr>
      <w:r w:rsidRPr="00227412">
        <w:rPr>
          <w:rFonts w:asciiTheme="minorHAnsi" w:eastAsia="Times New Roman" w:hAnsiTheme="minorHAnsi"/>
          <w:bCs/>
          <w:i/>
          <w:color w:val="000000"/>
          <w:sz w:val="22"/>
          <w:lang w:eastAsia="it-IT"/>
        </w:rPr>
        <w:t>Dopo il comma 11, aggiungere il seguente:</w:t>
      </w:r>
    </w:p>
    <w:p w:rsidR="00227412" w:rsidRDefault="00227412" w:rsidP="00227412">
      <w:pPr>
        <w:rPr>
          <w:rFonts w:asciiTheme="minorHAnsi" w:hAnsiTheme="minorHAnsi"/>
          <w:sz w:val="22"/>
        </w:rPr>
      </w:pPr>
      <w:r w:rsidRPr="00227412">
        <w:rPr>
          <w:rFonts w:asciiTheme="minorHAnsi" w:eastAsia="Times New Roman" w:hAnsiTheme="minorHAnsi"/>
          <w:bCs/>
          <w:color w:val="000000"/>
          <w:sz w:val="22"/>
          <w:lang w:eastAsia="it-IT"/>
        </w:rPr>
        <w:t>&lt;&lt; 11-</w:t>
      </w:r>
      <w:r w:rsidRPr="00227412">
        <w:rPr>
          <w:rFonts w:asciiTheme="minorHAnsi" w:eastAsia="Times New Roman" w:hAnsiTheme="minorHAnsi"/>
          <w:bCs/>
          <w:i/>
          <w:color w:val="000000"/>
          <w:sz w:val="22"/>
          <w:lang w:eastAsia="it-IT"/>
        </w:rPr>
        <w:t>bis.</w:t>
      </w:r>
      <w:r w:rsidRPr="00227412">
        <w:rPr>
          <w:rFonts w:asciiTheme="minorHAnsi" w:hAnsiTheme="minorHAnsi"/>
          <w:sz w:val="22"/>
        </w:rPr>
        <w:t xml:space="preserve"> </w:t>
      </w:r>
      <w:r>
        <w:rPr>
          <w:rFonts w:asciiTheme="minorHAnsi" w:hAnsiTheme="minorHAnsi"/>
          <w:sz w:val="22"/>
        </w:rPr>
        <w:t xml:space="preserve">Al comma </w:t>
      </w:r>
      <w:r w:rsidR="007945C7">
        <w:rPr>
          <w:rFonts w:asciiTheme="minorHAnsi" w:hAnsiTheme="minorHAnsi"/>
          <w:sz w:val="22"/>
        </w:rPr>
        <w:t>2-quater del</w:t>
      </w:r>
      <w:r>
        <w:rPr>
          <w:rFonts w:asciiTheme="minorHAnsi" w:hAnsiTheme="minorHAnsi"/>
          <w:sz w:val="22"/>
        </w:rPr>
        <w:t>l'articolo 6</w:t>
      </w:r>
      <w:r w:rsidR="007945C7">
        <w:rPr>
          <w:rFonts w:asciiTheme="minorHAnsi" w:hAnsiTheme="minorHAnsi"/>
          <w:sz w:val="22"/>
        </w:rPr>
        <w:t xml:space="preserve"> del decreto legge 29 dicembre 2011, n. 216, convertito con modificazione dalla legge 24 febbraio 2012, n. 14, dopo le parole:&lt;&lt;</w:t>
      </w:r>
      <w:r w:rsidRPr="00227412">
        <w:rPr>
          <w:rFonts w:asciiTheme="minorHAnsi" w:hAnsiTheme="minorHAnsi"/>
          <w:sz w:val="22"/>
        </w:rPr>
        <w:t>prestazione effettiva di lavoro, includendo</w:t>
      </w:r>
      <w:r w:rsidR="007945C7">
        <w:rPr>
          <w:rFonts w:asciiTheme="minorHAnsi" w:hAnsiTheme="minorHAnsi"/>
          <w:sz w:val="22"/>
        </w:rPr>
        <w:t xml:space="preserve">&gt;&gt; sono aggiunte le seguenti:&lt;&lt; </w:t>
      </w:r>
      <w:r w:rsidRPr="00227412">
        <w:rPr>
          <w:rFonts w:asciiTheme="minorHAnsi" w:hAnsiTheme="minorHAnsi"/>
          <w:sz w:val="22"/>
        </w:rPr>
        <w:t xml:space="preserve"> i periodi i periodi di cui al capo IV art. 13 </w:t>
      </w:r>
      <w:proofErr w:type="spellStart"/>
      <w:r w:rsidRPr="00227412">
        <w:rPr>
          <w:rFonts w:asciiTheme="minorHAnsi" w:hAnsiTheme="minorHAnsi"/>
          <w:sz w:val="22"/>
        </w:rPr>
        <w:t>co</w:t>
      </w:r>
      <w:proofErr w:type="spellEnd"/>
      <w:r w:rsidRPr="00227412">
        <w:rPr>
          <w:rFonts w:asciiTheme="minorHAnsi" w:hAnsiTheme="minorHAnsi"/>
          <w:sz w:val="22"/>
        </w:rPr>
        <w:t xml:space="preserve">. 8 della L. 27 marzo 1992 </w:t>
      </w:r>
      <w:proofErr w:type="spellStart"/>
      <w:r w:rsidRPr="00227412">
        <w:rPr>
          <w:rFonts w:asciiTheme="minorHAnsi" w:hAnsiTheme="minorHAnsi"/>
          <w:sz w:val="22"/>
        </w:rPr>
        <w:t>n°</w:t>
      </w:r>
      <w:proofErr w:type="spellEnd"/>
      <w:r w:rsidRPr="00227412">
        <w:rPr>
          <w:rFonts w:asciiTheme="minorHAnsi" w:hAnsiTheme="minorHAnsi"/>
          <w:sz w:val="22"/>
        </w:rPr>
        <w:t xml:space="preserve"> 257,</w:t>
      </w:r>
      <w:r w:rsidR="007945C7">
        <w:rPr>
          <w:rFonts w:asciiTheme="minorHAnsi" w:hAnsiTheme="minorHAnsi"/>
          <w:sz w:val="22"/>
        </w:rPr>
        <w:t>&gt;&gt;</w:t>
      </w:r>
      <w:r w:rsidRPr="00227412">
        <w:rPr>
          <w:rFonts w:asciiTheme="minorHAnsi" w:hAnsiTheme="minorHAnsi"/>
          <w:sz w:val="22"/>
        </w:rPr>
        <w:t xml:space="preserve"> </w:t>
      </w:r>
    </w:p>
    <w:p w:rsidR="007945C7" w:rsidRDefault="007945C7" w:rsidP="00227412">
      <w:pPr>
        <w:rPr>
          <w:rFonts w:asciiTheme="minorHAnsi" w:hAnsiTheme="minorHAnsi"/>
          <w:sz w:val="22"/>
        </w:rPr>
      </w:pPr>
    </w:p>
    <w:p w:rsidR="007945C7" w:rsidRDefault="007945C7" w:rsidP="00227412">
      <w:pPr>
        <w:rPr>
          <w:rFonts w:asciiTheme="minorHAnsi" w:hAnsiTheme="minorHAnsi"/>
          <w:sz w:val="22"/>
        </w:rPr>
      </w:pPr>
    </w:p>
    <w:p w:rsidR="00227412" w:rsidRPr="006428D9" w:rsidRDefault="00C20DD8" w:rsidP="00227412">
      <w:pPr>
        <w:shd w:val="clear" w:color="auto" w:fill="FFFFFF"/>
        <w:spacing w:after="0"/>
        <w:ind w:left="30"/>
        <w:jc w:val="left"/>
        <w:rPr>
          <w:rFonts w:asciiTheme="minorHAnsi" w:eastAsia="Times New Roman" w:hAnsiTheme="minorHAnsi"/>
          <w:sz w:val="22"/>
          <w:lang w:eastAsia="it-IT"/>
        </w:rPr>
      </w:pPr>
      <w:hyperlink r:id="rId33" w:tooltip="Il link apre una nuova finestra" w:history="1">
        <w:r w:rsidR="00227412" w:rsidRPr="006428D9">
          <w:rPr>
            <w:rFonts w:asciiTheme="minorHAnsi" w:eastAsia="Times New Roman" w:hAnsiTheme="minorHAnsi"/>
            <w:sz w:val="22"/>
            <w:lang w:eastAsia="it-IT"/>
          </w:rPr>
          <w:t>CASSON</w:t>
        </w:r>
      </w:hyperlink>
      <w:r w:rsidR="00227412" w:rsidRPr="006428D9">
        <w:rPr>
          <w:rFonts w:asciiTheme="minorHAnsi" w:eastAsia="Times New Roman" w:hAnsiTheme="minorHAnsi"/>
          <w:sz w:val="22"/>
          <w:lang w:eastAsia="it-IT"/>
        </w:rPr>
        <w:t xml:space="preserve">, </w:t>
      </w:r>
      <w:hyperlink r:id="rId34" w:tooltip="Il link apre una nuova finestra" w:history="1">
        <w:r w:rsidR="00227412" w:rsidRPr="006428D9">
          <w:rPr>
            <w:rFonts w:asciiTheme="minorHAnsi" w:eastAsia="Times New Roman" w:hAnsiTheme="minorHAnsi"/>
            <w:sz w:val="22"/>
            <w:lang w:eastAsia="it-IT"/>
          </w:rPr>
          <w:t>AMATI</w:t>
        </w:r>
      </w:hyperlink>
      <w:r w:rsidR="00227412" w:rsidRPr="006428D9">
        <w:rPr>
          <w:rFonts w:asciiTheme="minorHAnsi" w:eastAsia="Times New Roman" w:hAnsiTheme="minorHAnsi"/>
          <w:sz w:val="22"/>
          <w:lang w:eastAsia="it-IT"/>
        </w:rPr>
        <w:t xml:space="preserve">, </w:t>
      </w:r>
      <w:hyperlink r:id="rId35" w:tooltip="Il link apre una nuova finestra" w:history="1">
        <w:r w:rsidR="00227412">
          <w:rPr>
            <w:rFonts w:asciiTheme="minorHAnsi" w:eastAsia="Times New Roman" w:hAnsiTheme="minorHAnsi"/>
            <w:sz w:val="22"/>
            <w:lang w:eastAsia="it-IT"/>
          </w:rPr>
          <w:t xml:space="preserve">FEDELI, </w:t>
        </w:r>
        <w:r w:rsidR="00227412" w:rsidRPr="006428D9">
          <w:rPr>
            <w:rFonts w:asciiTheme="minorHAnsi" w:eastAsia="Times New Roman" w:hAnsiTheme="minorHAnsi"/>
            <w:sz w:val="22"/>
            <w:lang w:eastAsia="it-IT"/>
          </w:rPr>
          <w:t>FILIPPI</w:t>
        </w:r>
      </w:hyperlink>
      <w:r w:rsidR="00227412" w:rsidRPr="006428D9">
        <w:rPr>
          <w:rFonts w:asciiTheme="minorHAnsi" w:eastAsia="Times New Roman" w:hAnsiTheme="minorHAnsi"/>
          <w:sz w:val="22"/>
          <w:lang w:eastAsia="it-IT"/>
        </w:rPr>
        <w:t xml:space="preserve">, </w:t>
      </w:r>
      <w:hyperlink r:id="rId36" w:tooltip="Il link apre una nuova finestra" w:history="1">
        <w:r w:rsidR="00227412" w:rsidRPr="006428D9">
          <w:rPr>
            <w:rFonts w:asciiTheme="minorHAnsi" w:eastAsia="Times New Roman" w:hAnsiTheme="minorHAnsi"/>
            <w:sz w:val="22"/>
            <w:lang w:eastAsia="it-IT"/>
          </w:rPr>
          <w:t>MICHELONI</w:t>
        </w:r>
      </w:hyperlink>
      <w:r w:rsidR="00227412" w:rsidRPr="006428D9">
        <w:rPr>
          <w:rFonts w:asciiTheme="minorHAnsi" w:eastAsia="Times New Roman" w:hAnsiTheme="minorHAnsi"/>
          <w:sz w:val="22"/>
          <w:lang w:eastAsia="it-IT"/>
        </w:rPr>
        <w:t>, PEGORER</w:t>
      </w:r>
      <w:r w:rsidR="00227412">
        <w:rPr>
          <w:rFonts w:asciiTheme="minorHAnsi" w:eastAsia="Times New Roman" w:hAnsiTheme="minorHAnsi"/>
          <w:sz w:val="22"/>
          <w:lang w:eastAsia="it-IT"/>
        </w:rPr>
        <w:t>, GRANAIOLA,  CIRINNA', PUPPATO, MINEO, TOCCI, FAVERO, DIRINDIN, BORIOLI</w:t>
      </w:r>
    </w:p>
    <w:p w:rsidR="00227412" w:rsidRPr="00A82E82" w:rsidRDefault="00227412" w:rsidP="00227412">
      <w:pPr>
        <w:rPr>
          <w:rFonts w:asciiTheme="minorHAnsi" w:hAnsiTheme="minorHAnsi"/>
          <w:sz w:val="22"/>
        </w:rPr>
      </w:pPr>
    </w:p>
    <w:sectPr w:rsidR="00227412" w:rsidRPr="00A82E82" w:rsidSect="001D6F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6550"/>
    <w:multiLevelType w:val="hybridMultilevel"/>
    <w:tmpl w:val="3C866FB4"/>
    <w:lvl w:ilvl="0" w:tplc="8602907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3E7DF7"/>
    <w:multiLevelType w:val="hybridMultilevel"/>
    <w:tmpl w:val="6A943A0E"/>
    <w:lvl w:ilvl="0" w:tplc="6A58467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5198A"/>
    <w:multiLevelType w:val="hybridMultilevel"/>
    <w:tmpl w:val="B72ECC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F6E55E3"/>
    <w:multiLevelType w:val="hybridMultilevel"/>
    <w:tmpl w:val="D4764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5507"/>
    <w:rsid w:val="000536B3"/>
    <w:rsid w:val="000B5C27"/>
    <w:rsid w:val="000F1B99"/>
    <w:rsid w:val="001841EA"/>
    <w:rsid w:val="001D6FF2"/>
    <w:rsid w:val="00227412"/>
    <w:rsid w:val="00285029"/>
    <w:rsid w:val="002D1EE1"/>
    <w:rsid w:val="003673F9"/>
    <w:rsid w:val="00391C94"/>
    <w:rsid w:val="003B1F7D"/>
    <w:rsid w:val="00415507"/>
    <w:rsid w:val="004604B7"/>
    <w:rsid w:val="00502564"/>
    <w:rsid w:val="005A10CF"/>
    <w:rsid w:val="006428D9"/>
    <w:rsid w:val="00701B70"/>
    <w:rsid w:val="007945C7"/>
    <w:rsid w:val="007E12F2"/>
    <w:rsid w:val="00A82E82"/>
    <w:rsid w:val="00AB61BD"/>
    <w:rsid w:val="00B70471"/>
    <w:rsid w:val="00C14B0B"/>
    <w:rsid w:val="00C20DD8"/>
    <w:rsid w:val="00C22C0D"/>
    <w:rsid w:val="00D56B1D"/>
    <w:rsid w:val="00F172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15507"/>
    <w:rPr>
      <w:strike w:val="0"/>
      <w:dstrike w:val="0"/>
      <w:color w:val="0000FF"/>
      <w:u w:val="none"/>
      <w:effect w:val="none"/>
      <w:shd w:val="clear" w:color="auto" w:fill="auto"/>
    </w:rPr>
  </w:style>
  <w:style w:type="paragraph" w:customStyle="1" w:styleId="testojustify1">
    <w:name w:val="testojustify1"/>
    <w:basedOn w:val="Normale"/>
    <w:rsid w:val="00415507"/>
    <w:pPr>
      <w:spacing w:before="30" w:after="30"/>
      <w:ind w:left="30"/>
    </w:pPr>
    <w:rPr>
      <w:rFonts w:ascii="Verdana" w:eastAsia="Times New Roman" w:hAnsi="Verdana"/>
      <w:szCs w:val="24"/>
      <w:lang w:eastAsia="it-IT"/>
    </w:rPr>
  </w:style>
  <w:style w:type="paragraph" w:styleId="Paragrafoelenco">
    <w:name w:val="List Paragraph"/>
    <w:basedOn w:val="Normale"/>
    <w:uiPriority w:val="34"/>
    <w:qFormat/>
    <w:rsid w:val="006428D9"/>
    <w:pPr>
      <w:spacing w:line="276" w:lineRule="auto"/>
      <w:ind w:left="720"/>
      <w:contextualSpacing/>
      <w:jc w:val="left"/>
    </w:pPr>
    <w:rPr>
      <w:rFonts w:asciiTheme="minorHAnsi" w:hAnsiTheme="minorHAnsi" w:cstheme="minorBidi"/>
      <w:sz w:val="22"/>
    </w:rPr>
  </w:style>
  <w:style w:type="paragraph" w:customStyle="1" w:styleId="Default">
    <w:name w:val="Default"/>
    <w:rsid w:val="00502564"/>
    <w:pPr>
      <w:autoSpaceDE w:val="0"/>
      <w:autoSpaceDN w:val="0"/>
      <w:adjustRightInd w:val="0"/>
      <w:spacing w:after="0"/>
      <w:jc w:val="left"/>
    </w:pPr>
    <w:rPr>
      <w:rFonts w:ascii="Calibri" w:eastAsia="Times New Roman" w:hAnsi="Calibri" w:cs="Calibri"/>
      <w:color w:val="000000"/>
      <w:szCs w:val="24"/>
    </w:rPr>
  </w:style>
  <w:style w:type="paragraph" w:styleId="NormaleWeb">
    <w:name w:val="Normal (Web)"/>
    <w:basedOn w:val="Normale"/>
    <w:uiPriority w:val="99"/>
    <w:rsid w:val="00227412"/>
    <w:pPr>
      <w:spacing w:before="100" w:beforeAutospacing="1" w:after="100" w:afterAutospacing="1"/>
      <w:jc w:val="left"/>
    </w:pPr>
    <w:rPr>
      <w:rFonts w:eastAsia="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552739464">
      <w:bodyDiv w:val="1"/>
      <w:marLeft w:val="0"/>
      <w:marRight w:val="0"/>
      <w:marTop w:val="0"/>
      <w:marBottom w:val="0"/>
      <w:divBdr>
        <w:top w:val="none" w:sz="0" w:space="0" w:color="auto"/>
        <w:left w:val="none" w:sz="0" w:space="0" w:color="auto"/>
        <w:bottom w:val="none" w:sz="0" w:space="0" w:color="auto"/>
        <w:right w:val="none" w:sz="0" w:space="0" w:color="auto"/>
      </w:divBdr>
      <w:divsChild>
        <w:div w:id="67189498">
          <w:marLeft w:val="0"/>
          <w:marRight w:val="0"/>
          <w:marTop w:val="0"/>
          <w:marBottom w:val="0"/>
          <w:divBdr>
            <w:top w:val="none" w:sz="0" w:space="0" w:color="auto"/>
            <w:left w:val="none" w:sz="0" w:space="0" w:color="auto"/>
            <w:bottom w:val="none" w:sz="0" w:space="0" w:color="auto"/>
            <w:right w:val="none" w:sz="0" w:space="0" w:color="auto"/>
          </w:divBdr>
          <w:divsChild>
            <w:div w:id="275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2173">
      <w:bodyDiv w:val="1"/>
      <w:marLeft w:val="0"/>
      <w:marRight w:val="0"/>
      <w:marTop w:val="0"/>
      <w:marBottom w:val="0"/>
      <w:divBdr>
        <w:top w:val="none" w:sz="0" w:space="0" w:color="auto"/>
        <w:left w:val="none" w:sz="0" w:space="0" w:color="auto"/>
        <w:bottom w:val="none" w:sz="0" w:space="0" w:color="auto"/>
        <w:right w:val="none" w:sz="0" w:space="0" w:color="auto"/>
      </w:divBdr>
      <w:divsChild>
        <w:div w:id="230192582">
          <w:marLeft w:val="0"/>
          <w:marRight w:val="0"/>
          <w:marTop w:val="0"/>
          <w:marBottom w:val="0"/>
          <w:divBdr>
            <w:top w:val="none" w:sz="0" w:space="0" w:color="auto"/>
            <w:left w:val="none" w:sz="0" w:space="0" w:color="auto"/>
            <w:bottom w:val="none" w:sz="0" w:space="0" w:color="auto"/>
            <w:right w:val="none" w:sz="0" w:space="0" w:color="auto"/>
          </w:divBdr>
          <w:divsChild>
            <w:div w:id="1271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2770">
      <w:bodyDiv w:val="1"/>
      <w:marLeft w:val="0"/>
      <w:marRight w:val="0"/>
      <w:marTop w:val="0"/>
      <w:marBottom w:val="0"/>
      <w:divBdr>
        <w:top w:val="none" w:sz="0" w:space="0" w:color="auto"/>
        <w:left w:val="none" w:sz="0" w:space="0" w:color="auto"/>
        <w:bottom w:val="none" w:sz="0" w:space="0" w:color="auto"/>
        <w:right w:val="none" w:sz="0" w:space="0" w:color="auto"/>
      </w:divBdr>
      <w:divsChild>
        <w:div w:id="1972860271">
          <w:marLeft w:val="0"/>
          <w:marRight w:val="0"/>
          <w:marTop w:val="0"/>
          <w:marBottom w:val="0"/>
          <w:divBdr>
            <w:top w:val="none" w:sz="0" w:space="0" w:color="auto"/>
            <w:left w:val="none" w:sz="0" w:space="0" w:color="auto"/>
            <w:bottom w:val="none" w:sz="0" w:space="0" w:color="auto"/>
            <w:right w:val="none" w:sz="0" w:space="0" w:color="auto"/>
          </w:divBdr>
          <w:divsChild>
            <w:div w:id="999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262">
      <w:bodyDiv w:val="1"/>
      <w:marLeft w:val="0"/>
      <w:marRight w:val="0"/>
      <w:marTop w:val="0"/>
      <w:marBottom w:val="0"/>
      <w:divBdr>
        <w:top w:val="none" w:sz="0" w:space="0" w:color="auto"/>
        <w:left w:val="none" w:sz="0" w:space="0" w:color="auto"/>
        <w:bottom w:val="none" w:sz="0" w:space="0" w:color="auto"/>
        <w:right w:val="none" w:sz="0" w:space="0" w:color="auto"/>
      </w:divBdr>
      <w:divsChild>
        <w:div w:id="515199007">
          <w:marLeft w:val="0"/>
          <w:marRight w:val="0"/>
          <w:marTop w:val="0"/>
          <w:marBottom w:val="0"/>
          <w:divBdr>
            <w:top w:val="none" w:sz="0" w:space="0" w:color="auto"/>
            <w:left w:val="none" w:sz="0" w:space="0" w:color="auto"/>
            <w:bottom w:val="none" w:sz="0" w:space="0" w:color="auto"/>
            <w:right w:val="none" w:sz="0" w:space="0" w:color="auto"/>
          </w:divBdr>
          <w:divsChild>
            <w:div w:id="3469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8287">
      <w:bodyDiv w:val="1"/>
      <w:marLeft w:val="0"/>
      <w:marRight w:val="0"/>
      <w:marTop w:val="0"/>
      <w:marBottom w:val="0"/>
      <w:divBdr>
        <w:top w:val="none" w:sz="0" w:space="0" w:color="auto"/>
        <w:left w:val="none" w:sz="0" w:space="0" w:color="auto"/>
        <w:bottom w:val="none" w:sz="0" w:space="0" w:color="auto"/>
        <w:right w:val="none" w:sz="0" w:space="0" w:color="auto"/>
      </w:divBdr>
      <w:divsChild>
        <w:div w:id="4528252">
          <w:marLeft w:val="0"/>
          <w:marRight w:val="0"/>
          <w:marTop w:val="0"/>
          <w:marBottom w:val="0"/>
          <w:divBdr>
            <w:top w:val="none" w:sz="0" w:space="0" w:color="auto"/>
            <w:left w:val="none" w:sz="0" w:space="0" w:color="auto"/>
            <w:bottom w:val="none" w:sz="0" w:space="0" w:color="auto"/>
            <w:right w:val="none" w:sz="0" w:space="0" w:color="auto"/>
          </w:divBdr>
          <w:divsChild>
            <w:div w:id="243607118">
              <w:marLeft w:val="0"/>
              <w:marRight w:val="0"/>
              <w:marTop w:val="0"/>
              <w:marBottom w:val="0"/>
              <w:divBdr>
                <w:top w:val="none" w:sz="0" w:space="0" w:color="auto"/>
                <w:left w:val="none" w:sz="0" w:space="0" w:color="auto"/>
                <w:bottom w:val="none" w:sz="0" w:space="0" w:color="auto"/>
                <w:right w:val="none" w:sz="0" w:space="0" w:color="auto"/>
              </w:divBdr>
              <w:divsChild>
                <w:div w:id="2110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6.senato.it/loc/link.asp?leg=16&amp;tipodoc=sanasen&amp;id=22790" TargetMode="External"/><Relationship Id="rId13" Type="http://schemas.openxmlformats.org/officeDocument/2006/relationships/hyperlink" Target="http://leg16.senato.it/loc/link.asp?leg=16&amp;tipodoc=sanasen&amp;id=22337" TargetMode="External"/><Relationship Id="rId18" Type="http://schemas.openxmlformats.org/officeDocument/2006/relationships/hyperlink" Target="http://leg16.senato.it/loc/link.asp?leg=16&amp;tipodoc=sanasen&amp;id=22706" TargetMode="External"/><Relationship Id="rId26" Type="http://schemas.openxmlformats.org/officeDocument/2006/relationships/hyperlink" Target="http://leg16.senato.it/loc/link.asp?leg=16&amp;tipodoc=sanasen&amp;id=22706" TargetMode="External"/><Relationship Id="rId3" Type="http://schemas.openxmlformats.org/officeDocument/2006/relationships/settings" Target="settings.xml"/><Relationship Id="rId21" Type="http://schemas.openxmlformats.org/officeDocument/2006/relationships/hyperlink" Target="http://leg16.senato.it/loc/link.asp?leg=16&amp;tipodoc=sanasen&amp;id=22337" TargetMode="External"/><Relationship Id="rId34" Type="http://schemas.openxmlformats.org/officeDocument/2006/relationships/hyperlink" Target="http://leg16.senato.it/loc/link.asp?leg=16&amp;tipodoc=sanasen&amp;id=22706" TargetMode="External"/><Relationship Id="rId7" Type="http://schemas.openxmlformats.org/officeDocument/2006/relationships/hyperlink" Target="http://leg16.senato.it/loc/link.asp?leg=16&amp;tipodoc=sanasen&amp;id=22740" TargetMode="External"/><Relationship Id="rId12" Type="http://schemas.openxmlformats.org/officeDocument/2006/relationships/hyperlink" Target="http://leg16.senato.it/loc/link.asp?leg=16&amp;tipodoc=sanasen&amp;id=22790" TargetMode="External"/><Relationship Id="rId17" Type="http://schemas.openxmlformats.org/officeDocument/2006/relationships/hyperlink" Target="http://leg16.senato.it/loc/link.asp?leg=16&amp;tipodoc=sanasen&amp;id=22337" TargetMode="External"/><Relationship Id="rId25" Type="http://schemas.openxmlformats.org/officeDocument/2006/relationships/hyperlink" Target="http://leg16.senato.it/loc/link.asp?leg=16&amp;tipodoc=sanasen&amp;id=22337" TargetMode="External"/><Relationship Id="rId33" Type="http://schemas.openxmlformats.org/officeDocument/2006/relationships/hyperlink" Target="http://leg16.senato.it/loc/link.asp?leg=16&amp;tipodoc=sanasen&amp;id=2233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16.senato.it/loc/link.asp?leg=16&amp;tipodoc=sanasen&amp;id=22790" TargetMode="External"/><Relationship Id="rId20" Type="http://schemas.openxmlformats.org/officeDocument/2006/relationships/hyperlink" Target="http://leg16.senato.it/loc/link.asp?leg=16&amp;tipodoc=sanasen&amp;id=22790" TargetMode="External"/><Relationship Id="rId29" Type="http://schemas.openxmlformats.org/officeDocument/2006/relationships/hyperlink" Target="http://leg16.senato.it/loc/link.asp?leg=16&amp;tipodoc=sanasen&amp;id=22337" TargetMode="External"/><Relationship Id="rId1" Type="http://schemas.openxmlformats.org/officeDocument/2006/relationships/numbering" Target="numbering.xml"/><Relationship Id="rId6" Type="http://schemas.openxmlformats.org/officeDocument/2006/relationships/hyperlink" Target="http://leg16.senato.it/loc/link.asp?leg=16&amp;tipodoc=sanasen&amp;id=22706" TargetMode="External"/><Relationship Id="rId11" Type="http://schemas.openxmlformats.org/officeDocument/2006/relationships/hyperlink" Target="http://leg16.senato.it/loc/link.asp?leg=16&amp;tipodoc=sanasen&amp;id=22740" TargetMode="External"/><Relationship Id="rId24" Type="http://schemas.openxmlformats.org/officeDocument/2006/relationships/hyperlink" Target="http://leg16.senato.it/loc/link.asp?leg=16&amp;tipodoc=sanasen&amp;id=22790" TargetMode="External"/><Relationship Id="rId32" Type="http://schemas.openxmlformats.org/officeDocument/2006/relationships/hyperlink" Target="http://leg16.senato.it/loc/link.asp?leg=16&amp;tipodoc=sanasen&amp;id=22790" TargetMode="External"/><Relationship Id="rId37" Type="http://schemas.openxmlformats.org/officeDocument/2006/relationships/fontTable" Target="fontTable.xml"/><Relationship Id="rId5" Type="http://schemas.openxmlformats.org/officeDocument/2006/relationships/hyperlink" Target="http://leg16.senato.it/loc/link.asp?leg=16&amp;tipodoc=sanasen&amp;id=22337" TargetMode="External"/><Relationship Id="rId15" Type="http://schemas.openxmlformats.org/officeDocument/2006/relationships/hyperlink" Target="http://leg16.senato.it/loc/link.asp?leg=16&amp;tipodoc=sanasen&amp;id=22740" TargetMode="External"/><Relationship Id="rId23" Type="http://schemas.openxmlformats.org/officeDocument/2006/relationships/hyperlink" Target="http://leg16.senato.it/loc/link.asp?leg=16&amp;tipodoc=sanasen&amp;id=22740" TargetMode="External"/><Relationship Id="rId28" Type="http://schemas.openxmlformats.org/officeDocument/2006/relationships/hyperlink" Target="http://leg16.senato.it/loc/link.asp?leg=16&amp;tipodoc=sanasen&amp;id=22790" TargetMode="External"/><Relationship Id="rId36" Type="http://schemas.openxmlformats.org/officeDocument/2006/relationships/hyperlink" Target="http://leg16.senato.it/loc/link.asp?leg=16&amp;tipodoc=sanasen&amp;id=22790" TargetMode="External"/><Relationship Id="rId10" Type="http://schemas.openxmlformats.org/officeDocument/2006/relationships/hyperlink" Target="http://leg16.senato.it/loc/link.asp?leg=16&amp;tipodoc=sanasen&amp;id=22706" TargetMode="External"/><Relationship Id="rId19" Type="http://schemas.openxmlformats.org/officeDocument/2006/relationships/hyperlink" Target="http://leg16.senato.it/loc/link.asp?leg=16&amp;tipodoc=sanasen&amp;id=22740" TargetMode="External"/><Relationship Id="rId31" Type="http://schemas.openxmlformats.org/officeDocument/2006/relationships/hyperlink" Target="http://leg16.senato.it/loc/link.asp?leg=16&amp;tipodoc=sanasen&amp;id=22740" TargetMode="External"/><Relationship Id="rId4" Type="http://schemas.openxmlformats.org/officeDocument/2006/relationships/webSettings" Target="webSettings.xml"/><Relationship Id="rId9" Type="http://schemas.openxmlformats.org/officeDocument/2006/relationships/hyperlink" Target="http://leg16.senato.it/loc/link.asp?leg=16&amp;tipodoc=sanasen&amp;id=22337" TargetMode="External"/><Relationship Id="rId14" Type="http://schemas.openxmlformats.org/officeDocument/2006/relationships/hyperlink" Target="http://leg16.senato.it/loc/link.asp?leg=16&amp;tipodoc=sanasen&amp;id=22706" TargetMode="External"/><Relationship Id="rId22" Type="http://schemas.openxmlformats.org/officeDocument/2006/relationships/hyperlink" Target="http://leg16.senato.it/loc/link.asp?leg=16&amp;tipodoc=sanasen&amp;id=22706" TargetMode="External"/><Relationship Id="rId27" Type="http://schemas.openxmlformats.org/officeDocument/2006/relationships/hyperlink" Target="http://leg16.senato.it/loc/link.asp?leg=16&amp;tipodoc=sanasen&amp;id=22740" TargetMode="External"/><Relationship Id="rId30" Type="http://schemas.openxmlformats.org/officeDocument/2006/relationships/hyperlink" Target="http://leg16.senato.it/loc/link.asp?leg=16&amp;tipodoc=sanasen&amp;id=22706" TargetMode="External"/><Relationship Id="rId35" Type="http://schemas.openxmlformats.org/officeDocument/2006/relationships/hyperlink" Target="http://leg16.senato.it/loc/link.asp?leg=16&amp;tipodoc=sanasen&amp;id=227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3129</Words>
  <Characters>17840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Di Gennaro</dc:creator>
  <cp:lastModifiedBy>Maurizio Coresi</cp:lastModifiedBy>
  <cp:revision>8</cp:revision>
  <dcterms:created xsi:type="dcterms:W3CDTF">2013-11-04T09:15:00Z</dcterms:created>
  <dcterms:modified xsi:type="dcterms:W3CDTF">2013-11-08T14:51:00Z</dcterms:modified>
</cp:coreProperties>
</file>