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23F" w:rsidRPr="00687E3C" w:rsidRDefault="0036323F" w:rsidP="0036323F">
      <w:pPr>
        <w:spacing w:after="0" w:line="240" w:lineRule="auto"/>
        <w:rPr>
          <w:b/>
          <w:i/>
        </w:rPr>
      </w:pPr>
      <w:r>
        <w:rPr>
          <w:b/>
          <w:i/>
          <w:sz w:val="32"/>
          <w:szCs w:val="32"/>
        </w:rPr>
        <w:t xml:space="preserve">                                                                                                       </w:t>
      </w:r>
      <w:r w:rsidRPr="00687E3C">
        <w:rPr>
          <w:b/>
          <w:i/>
          <w:sz w:val="32"/>
          <w:szCs w:val="32"/>
        </w:rPr>
        <w:t xml:space="preserve">C.N.A.  </w:t>
      </w:r>
      <w:r w:rsidRPr="00687E3C">
        <w:rPr>
          <w:b/>
          <w:i/>
        </w:rPr>
        <w:t xml:space="preserve">               </w:t>
      </w:r>
    </w:p>
    <w:p w:rsidR="0036323F" w:rsidRPr="006C1619" w:rsidRDefault="0036323F" w:rsidP="0036323F">
      <w:pPr>
        <w:spacing w:after="0" w:line="240" w:lineRule="auto"/>
        <w:rPr>
          <w:b/>
          <w:i/>
          <w:sz w:val="28"/>
          <w:szCs w:val="28"/>
        </w:rPr>
      </w:pPr>
      <w:r>
        <w:t xml:space="preserve">                                                                                                              </w:t>
      </w:r>
      <w:r w:rsidRPr="006C1619">
        <w:rPr>
          <w:b/>
          <w:i/>
          <w:sz w:val="28"/>
          <w:szCs w:val="28"/>
        </w:rPr>
        <w:t>CO</w:t>
      </w:r>
      <w:r>
        <w:rPr>
          <w:b/>
          <w:i/>
          <w:sz w:val="28"/>
          <w:szCs w:val="28"/>
        </w:rPr>
        <w:t>O</w:t>
      </w:r>
      <w:r w:rsidRPr="006C1619">
        <w:rPr>
          <w:b/>
          <w:i/>
          <w:sz w:val="28"/>
          <w:szCs w:val="28"/>
        </w:rPr>
        <w:t>RDINAMENTO NAZIONALE AMIANTO</w:t>
      </w:r>
    </w:p>
    <w:p w:rsidR="0036323F" w:rsidRDefault="0036323F">
      <w:pPr>
        <w:rPr>
          <w:sz w:val="24"/>
          <w:szCs w:val="24"/>
        </w:rPr>
      </w:pPr>
      <w:r w:rsidRPr="00336CC9">
        <w:rPr>
          <w:noProof/>
          <w:lang w:eastAsia="it-IT"/>
        </w:rPr>
        <w:drawing>
          <wp:inline distT="0" distB="0" distL="0" distR="0">
            <wp:extent cx="3387090" cy="1054100"/>
            <wp:effectExtent l="0" t="0" r="3810" b="0"/>
            <wp:docPr id="3" name="Immagine 3" descr="C:\Users\Sere\Desktop\header_NEW-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ere\Desktop\header_NEW-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7728" cy="1072971"/>
                    </a:xfrm>
                    <a:prstGeom prst="rect">
                      <a:avLst/>
                    </a:prstGeom>
                    <a:noFill/>
                    <a:ln>
                      <a:noFill/>
                    </a:ln>
                  </pic:spPr>
                </pic:pic>
              </a:graphicData>
            </a:graphic>
          </wp:inline>
        </w:drawing>
      </w:r>
      <w:r>
        <w:rPr>
          <w:sz w:val="24"/>
          <w:szCs w:val="24"/>
        </w:rPr>
        <w:t xml:space="preserve">    </w:t>
      </w:r>
      <w:r>
        <w:rPr>
          <w:noProof/>
        </w:rPr>
        <w:drawing>
          <wp:inline distT="0" distB="0" distL="0" distR="0">
            <wp:extent cx="1498600" cy="1060450"/>
            <wp:effectExtent l="0" t="0" r="6350" b="6350"/>
            <wp:docPr id="1" name="Immagine 1" descr="l106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6_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1060450"/>
                    </a:xfrm>
                    <a:prstGeom prst="rect">
                      <a:avLst/>
                    </a:prstGeom>
                    <a:noFill/>
                    <a:ln>
                      <a:noFill/>
                    </a:ln>
                  </pic:spPr>
                </pic:pic>
              </a:graphicData>
            </a:graphic>
          </wp:inline>
        </w:drawing>
      </w:r>
      <w:r>
        <w:rPr>
          <w:sz w:val="24"/>
          <w:szCs w:val="24"/>
        </w:rPr>
        <w:t xml:space="preserve">  </w:t>
      </w:r>
      <w:r w:rsidRPr="006955BB">
        <w:rPr>
          <w:noProof/>
        </w:rPr>
        <w:drawing>
          <wp:inline distT="0" distB="0" distL="0" distR="0">
            <wp:extent cx="1339850" cy="1073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073150"/>
                    </a:xfrm>
                    <a:prstGeom prst="rect">
                      <a:avLst/>
                    </a:prstGeom>
                    <a:noFill/>
                    <a:ln>
                      <a:noFill/>
                    </a:ln>
                  </pic:spPr>
                </pic:pic>
              </a:graphicData>
            </a:graphic>
          </wp:inline>
        </w:drawing>
      </w:r>
    </w:p>
    <w:p w:rsidR="007F3DBE" w:rsidRPr="00326BD7" w:rsidRDefault="007F3DBE" w:rsidP="00326BD7">
      <w:pPr>
        <w:spacing w:after="0" w:line="240" w:lineRule="auto"/>
        <w:jc w:val="both"/>
        <w:rPr>
          <w:sz w:val="24"/>
          <w:szCs w:val="24"/>
        </w:rPr>
      </w:pPr>
    </w:p>
    <w:p w:rsidR="004F127A" w:rsidRPr="00B66E35" w:rsidRDefault="0075196D" w:rsidP="0075196D">
      <w:pPr>
        <w:spacing w:after="0" w:line="240" w:lineRule="auto"/>
        <w:jc w:val="center"/>
        <w:rPr>
          <w:b/>
          <w:i/>
          <w:sz w:val="32"/>
          <w:szCs w:val="32"/>
          <w:u w:val="single"/>
        </w:rPr>
      </w:pPr>
      <w:r w:rsidRPr="00B66E35">
        <w:rPr>
          <w:b/>
          <w:i/>
          <w:sz w:val="32"/>
          <w:szCs w:val="32"/>
          <w:u w:val="single"/>
        </w:rPr>
        <w:t xml:space="preserve">NOZIONI DEL TAVOLO </w:t>
      </w:r>
      <w:r w:rsidR="005A5DBF" w:rsidRPr="00B66E35">
        <w:rPr>
          <w:b/>
          <w:i/>
          <w:sz w:val="32"/>
          <w:szCs w:val="32"/>
          <w:u w:val="single"/>
        </w:rPr>
        <w:t>GIUSTIZIA</w:t>
      </w:r>
      <w:r w:rsidR="00E21F6E">
        <w:rPr>
          <w:b/>
          <w:i/>
          <w:sz w:val="32"/>
          <w:szCs w:val="32"/>
          <w:u w:val="single"/>
        </w:rPr>
        <w:t xml:space="preserve"> E RICHIESTE PERVENUTE</w:t>
      </w:r>
    </w:p>
    <w:p w:rsidR="0075196D" w:rsidRDefault="0075196D" w:rsidP="0075196D">
      <w:pPr>
        <w:spacing w:after="0" w:line="240" w:lineRule="auto"/>
        <w:jc w:val="center"/>
        <w:rPr>
          <w:sz w:val="32"/>
          <w:szCs w:val="32"/>
        </w:rPr>
      </w:pPr>
    </w:p>
    <w:p w:rsidR="0068317C" w:rsidRDefault="007F2E57" w:rsidP="005A5DBF">
      <w:pPr>
        <w:pStyle w:val="Paragrafoelenco"/>
        <w:numPr>
          <w:ilvl w:val="0"/>
          <w:numId w:val="3"/>
        </w:numPr>
        <w:spacing w:after="0" w:line="240" w:lineRule="auto"/>
        <w:jc w:val="both"/>
        <w:rPr>
          <w:sz w:val="24"/>
          <w:szCs w:val="24"/>
        </w:rPr>
      </w:pPr>
      <w:r>
        <w:rPr>
          <w:sz w:val="24"/>
          <w:szCs w:val="24"/>
        </w:rPr>
        <w:t>ISTITUZIONE DI UN ALBO DI CTU</w:t>
      </w:r>
      <w:r w:rsidR="00E21F6E">
        <w:rPr>
          <w:sz w:val="24"/>
          <w:szCs w:val="24"/>
        </w:rPr>
        <w:t xml:space="preserve"> (CONSULENTI TECNICI D’UFFICIO)</w:t>
      </w:r>
      <w:r>
        <w:rPr>
          <w:sz w:val="24"/>
          <w:szCs w:val="24"/>
        </w:rPr>
        <w:t>, A LIVELLO NAZIONALE, (MEDICI ALTAMENTE SPECIALIZZATI IN MATERIA DI PATOLOGIE ASBESTO CORRELATE E ALTRI PRODOTTI ALTAMENTE CANCEROGENI) DAL QUALE I GIUDICI, PER ESPLETARE I GIUDIZI SIA PENALI CHE CIVILI (</w:t>
      </w:r>
      <w:r w:rsidR="00D92E96">
        <w:rPr>
          <w:sz w:val="24"/>
          <w:szCs w:val="24"/>
        </w:rPr>
        <w:t>COMPRESI QUELLI PER RICONOSCIMENTI DELLE MALATTIE PROFESSIONALI CONTRO INAIL, CHE PER RISARCIMENTI DANNI)</w:t>
      </w:r>
      <w:r>
        <w:rPr>
          <w:sz w:val="24"/>
          <w:szCs w:val="24"/>
        </w:rPr>
        <w:t xml:space="preserve"> DEBBONO, OBBLIGATORIAMENTE SCEGLIERE I PERITI A CUI AFFIDARE </w:t>
      </w:r>
      <w:r w:rsidR="0068317C">
        <w:rPr>
          <w:sz w:val="24"/>
          <w:szCs w:val="24"/>
        </w:rPr>
        <w:t>GLI INCARICHI;</w:t>
      </w:r>
    </w:p>
    <w:p w:rsidR="004F127A" w:rsidRDefault="0068317C" w:rsidP="005A5DBF">
      <w:pPr>
        <w:pStyle w:val="Paragrafoelenco"/>
        <w:numPr>
          <w:ilvl w:val="0"/>
          <w:numId w:val="3"/>
        </w:numPr>
        <w:spacing w:after="0" w:line="240" w:lineRule="auto"/>
        <w:jc w:val="both"/>
        <w:rPr>
          <w:sz w:val="24"/>
          <w:szCs w:val="24"/>
        </w:rPr>
      </w:pPr>
      <w:r>
        <w:rPr>
          <w:sz w:val="24"/>
          <w:szCs w:val="24"/>
        </w:rPr>
        <w:t>NELL’ALBO NAZIONALE POTRANNO ESSERE ISCRITTI SOLO I MEDICI IN POSSESSO DI UNA COMPROVATA SPECIALIZZAZIONE IN MEDICINA DEL LAVORO, NONCHE’ IN PATOLOGIE ASBESTO-CORRELATE, NONCHE’ RELATIVE ALLE PATOLOGIE PREVALENTI DA ACCERTARE (RISULTANTI DAI CURRICULUM VITAE), CHE NON VERSINO IN CONDIZIONI DI INCOMPATIBILITA’ MATERIALE RAPPRESENTATA DALLO SVOLGIMENTO DI MANSIONI O DI INCARICHI ALL’INTERNO DI ENTI ADDETTI ALL’ACCERTAMENTO DELLE SUDDETTE INFERMITA’</w:t>
      </w:r>
      <w:r w:rsidR="00D92E96">
        <w:rPr>
          <w:sz w:val="24"/>
          <w:szCs w:val="24"/>
        </w:rPr>
        <w:t xml:space="preserve"> </w:t>
      </w:r>
      <w:r>
        <w:rPr>
          <w:sz w:val="24"/>
          <w:szCs w:val="24"/>
        </w:rPr>
        <w:t>(COMMISSIONI INPS E INAIL</w:t>
      </w:r>
      <w:r w:rsidR="00FA6909">
        <w:rPr>
          <w:sz w:val="24"/>
          <w:szCs w:val="24"/>
        </w:rPr>
        <w:t>) O CHE NON ABBIANO PRECEDENTEMENTE RICEVUTO INCARICHI DI CONSULENTI DI PARTE, CTP</w:t>
      </w:r>
      <w:r w:rsidR="00E21F6E">
        <w:rPr>
          <w:sz w:val="24"/>
          <w:szCs w:val="24"/>
        </w:rPr>
        <w:t xml:space="preserve"> (CONSULENTI DI PARTE)</w:t>
      </w:r>
      <w:r w:rsidR="00FA6909">
        <w:rPr>
          <w:sz w:val="24"/>
          <w:szCs w:val="24"/>
        </w:rPr>
        <w:t>, IN FAVORE DELLE AZIENDE SOTTOPOSTI A GIUDIZIO;</w:t>
      </w:r>
      <w:r w:rsidR="007F2E57">
        <w:rPr>
          <w:sz w:val="24"/>
          <w:szCs w:val="24"/>
        </w:rPr>
        <w:t xml:space="preserve"> </w:t>
      </w:r>
    </w:p>
    <w:p w:rsidR="00FA6909" w:rsidRDefault="00FA6909" w:rsidP="005A5DBF">
      <w:pPr>
        <w:pStyle w:val="Paragrafoelenco"/>
        <w:numPr>
          <w:ilvl w:val="0"/>
          <w:numId w:val="3"/>
        </w:numPr>
        <w:spacing w:after="0" w:line="240" w:lineRule="auto"/>
        <w:jc w:val="both"/>
        <w:rPr>
          <w:sz w:val="24"/>
          <w:szCs w:val="24"/>
        </w:rPr>
      </w:pPr>
      <w:r>
        <w:rPr>
          <w:sz w:val="24"/>
          <w:szCs w:val="24"/>
        </w:rPr>
        <w:t>INTERRUZIONE DELLA PRESCRIZIONE DEI TERMINI PER I GIUDIZI PENALI DAL MOMENTO DEL RINVIO A GIUDIZIO O AL MASSIMO DALL’ESITO DELLA SENTENZA DI PRIMO GRADO FINO ALLA DEFINIZIONE SIA DI EVENTUALE APPELLO CHE DI CASSAZIONE;</w:t>
      </w:r>
    </w:p>
    <w:p w:rsidR="00FA6909" w:rsidRDefault="00587F01" w:rsidP="005A5DBF">
      <w:pPr>
        <w:pStyle w:val="Paragrafoelenco"/>
        <w:numPr>
          <w:ilvl w:val="0"/>
          <w:numId w:val="3"/>
        </w:numPr>
        <w:spacing w:after="0" w:line="240" w:lineRule="auto"/>
        <w:jc w:val="both"/>
        <w:rPr>
          <w:sz w:val="24"/>
          <w:szCs w:val="24"/>
        </w:rPr>
      </w:pPr>
      <w:r>
        <w:rPr>
          <w:sz w:val="24"/>
          <w:szCs w:val="24"/>
        </w:rPr>
        <w:t>IN CONSIDERAZIONE DELLA CARENZA DI INFORMAZIONI AGLI EX ESPOSTI E AGLI EREDI DI EX ESPOSTI SULLE PATOLOGIE ASBESTO-CORRELATE, CON RIFERIMENTO AI GIUDICI E ALL’INAIL, LA DECORENZA PRESCRIZIONALE DEVE DECORRERE DALLA PRESENTAZIONE DELLA RICHIESTA AVANZATA DALL’EX ESPOSTO O DAGLI EREDI ALL’INAIL PER I RICONOSCIMENTI DI MALATTIA PROFESSIONALE O DI RENDITA AI SUPERSTITI</w:t>
      </w:r>
      <w:r w:rsidR="00F41AB0">
        <w:rPr>
          <w:sz w:val="24"/>
          <w:szCs w:val="24"/>
        </w:rPr>
        <w:t>, COSI’ COME NEI CONFRONTI DEI RESPONSABILI AZIENDALI IN MERITO AI RISARCIMENTI DANNI.  CONSIDERATO CHE L’ATTESTAZIONE DI CERTIFICATI MEDICI O CARTELLE CLINICHE ATTESTANTI LE PATOLOGIE RISCONTRATE NON SONO IN GRADO DI RENDERE COSCIENTI I LAVORATORI</w:t>
      </w:r>
      <w:r w:rsidR="00E21F6E">
        <w:rPr>
          <w:sz w:val="24"/>
          <w:szCs w:val="24"/>
        </w:rPr>
        <w:t xml:space="preserve"> O GLI EREDI</w:t>
      </w:r>
      <w:r w:rsidR="00F41AB0">
        <w:rPr>
          <w:sz w:val="24"/>
          <w:szCs w:val="24"/>
        </w:rPr>
        <w:t xml:space="preserve"> DELLORIGINE PROFESSIONALE DELLA MALATTIA;</w:t>
      </w:r>
    </w:p>
    <w:p w:rsidR="00F41AB0" w:rsidRDefault="00F41AB0" w:rsidP="005A5DBF">
      <w:pPr>
        <w:pStyle w:val="Paragrafoelenco"/>
        <w:numPr>
          <w:ilvl w:val="0"/>
          <w:numId w:val="3"/>
        </w:numPr>
        <w:spacing w:after="0" w:line="240" w:lineRule="auto"/>
        <w:jc w:val="both"/>
        <w:rPr>
          <w:sz w:val="24"/>
          <w:szCs w:val="24"/>
        </w:rPr>
      </w:pPr>
      <w:r>
        <w:rPr>
          <w:sz w:val="24"/>
          <w:szCs w:val="24"/>
        </w:rPr>
        <w:t>ELIMINAZIONE DELL’OBBLIGO AL PAGAMENTO DEL CONTRIBUTO UNIFICATO PER TUTTI I RICORSI PREVIDENZIALI, ASSISTENZIALI E DI RISARCIMENTI DANNI, ANCHE OLTRE IL LIMITE REDDITUALE PREVISTO PARI A TRE VOLTE DELL’AMMISSIONE AL GRATUITO PATROCINIO;</w:t>
      </w:r>
    </w:p>
    <w:p w:rsidR="002D100F" w:rsidRDefault="00F41AB0" w:rsidP="005A5DBF">
      <w:pPr>
        <w:pStyle w:val="Paragrafoelenco"/>
        <w:numPr>
          <w:ilvl w:val="0"/>
          <w:numId w:val="3"/>
        </w:numPr>
        <w:spacing w:after="0" w:line="240" w:lineRule="auto"/>
        <w:jc w:val="both"/>
        <w:rPr>
          <w:sz w:val="24"/>
          <w:szCs w:val="24"/>
        </w:rPr>
      </w:pPr>
      <w:r>
        <w:rPr>
          <w:sz w:val="24"/>
          <w:szCs w:val="24"/>
        </w:rPr>
        <w:t xml:space="preserve">PREVEDERE L’ESENZIONE, NEL CASO DI CONDANNA, </w:t>
      </w:r>
      <w:r w:rsidR="002D100F">
        <w:rPr>
          <w:sz w:val="24"/>
          <w:szCs w:val="24"/>
        </w:rPr>
        <w:t>A</w:t>
      </w:r>
      <w:r>
        <w:rPr>
          <w:sz w:val="24"/>
          <w:szCs w:val="24"/>
        </w:rPr>
        <w:t>LLE SPESE LEGALI</w:t>
      </w:r>
      <w:r w:rsidR="002D100F">
        <w:rPr>
          <w:sz w:val="24"/>
          <w:szCs w:val="24"/>
        </w:rPr>
        <w:t xml:space="preserve"> PER SOCCOMBENZA IN FAVORE DEI LAVORATORI E DEI SUOI FAMILIARI, ATTESA LA DIFFICOLTA’ DEI GIUDIZI, NONCHE’ LA POSIZIONE DI SVANTAGGI ECONOMICI DEGLI STESSI ALL’INTERNO DEL PROCESSO;</w:t>
      </w:r>
    </w:p>
    <w:p w:rsidR="002D100F" w:rsidRDefault="002D100F" w:rsidP="005A5DBF">
      <w:pPr>
        <w:pStyle w:val="Paragrafoelenco"/>
        <w:numPr>
          <w:ilvl w:val="0"/>
          <w:numId w:val="3"/>
        </w:numPr>
        <w:spacing w:after="0" w:line="240" w:lineRule="auto"/>
        <w:jc w:val="both"/>
        <w:rPr>
          <w:sz w:val="24"/>
          <w:szCs w:val="24"/>
        </w:rPr>
      </w:pPr>
      <w:r>
        <w:rPr>
          <w:sz w:val="24"/>
          <w:szCs w:val="24"/>
        </w:rPr>
        <w:t>MONITORAGGIO DEI PROCEDIMENTI GIUDIZIARI ATTRAVERSO LA CONDIVISIONE IN RETE DI SENTENZE, PERIZIE, RICORSI E VERBALI DI CAUSA, ISTITUENDO UNA BANCA DATI PUBBLICA DEL CNA;</w:t>
      </w:r>
    </w:p>
    <w:p w:rsidR="002D100F" w:rsidRDefault="00F41AB0" w:rsidP="005A5DBF">
      <w:pPr>
        <w:pStyle w:val="Paragrafoelenco"/>
        <w:numPr>
          <w:ilvl w:val="0"/>
          <w:numId w:val="3"/>
        </w:numPr>
        <w:spacing w:after="0" w:line="240" w:lineRule="auto"/>
        <w:jc w:val="both"/>
        <w:rPr>
          <w:sz w:val="24"/>
          <w:szCs w:val="24"/>
        </w:rPr>
      </w:pPr>
      <w:r>
        <w:rPr>
          <w:sz w:val="24"/>
          <w:szCs w:val="24"/>
        </w:rPr>
        <w:t xml:space="preserve"> </w:t>
      </w:r>
      <w:r w:rsidR="002D100F">
        <w:rPr>
          <w:sz w:val="24"/>
          <w:szCs w:val="24"/>
        </w:rPr>
        <w:t>MIGLIORARE IL SISTEMA DI SEGNALAZIONE ALLA MAGISTRATURA</w:t>
      </w:r>
      <w:r w:rsidR="00D92E96">
        <w:rPr>
          <w:sz w:val="24"/>
          <w:szCs w:val="24"/>
        </w:rPr>
        <w:t>,</w:t>
      </w:r>
      <w:r w:rsidR="002D100F">
        <w:rPr>
          <w:sz w:val="24"/>
          <w:szCs w:val="24"/>
        </w:rPr>
        <w:t xml:space="preserve"> ATS E SPRESAL DELLE MALATTIE PROFESSIONALI (OBBLIGO REFERTI);</w:t>
      </w:r>
    </w:p>
    <w:p w:rsidR="00F41AB0" w:rsidRDefault="00F41AB0" w:rsidP="005A5DBF">
      <w:pPr>
        <w:pStyle w:val="Paragrafoelenco"/>
        <w:numPr>
          <w:ilvl w:val="0"/>
          <w:numId w:val="3"/>
        </w:numPr>
        <w:spacing w:after="0" w:line="240" w:lineRule="auto"/>
        <w:jc w:val="both"/>
        <w:rPr>
          <w:sz w:val="24"/>
          <w:szCs w:val="24"/>
        </w:rPr>
      </w:pPr>
      <w:r>
        <w:rPr>
          <w:sz w:val="24"/>
          <w:szCs w:val="24"/>
        </w:rPr>
        <w:t xml:space="preserve"> </w:t>
      </w:r>
      <w:r w:rsidR="001E6309">
        <w:rPr>
          <w:sz w:val="24"/>
          <w:szCs w:val="24"/>
        </w:rPr>
        <w:t>MIGLIORARE IL SISTEMA DI SEGNALAZIONE DELLE MALATTIE PROFESSIONALI, CON SEGNALAZIONE IMMEDIATA ALLA MAGISTRATURA, ALLE ATS E ALLE SPRESAL;</w:t>
      </w:r>
    </w:p>
    <w:p w:rsidR="001E6309" w:rsidRDefault="001E6309" w:rsidP="005A5DBF">
      <w:pPr>
        <w:pStyle w:val="Paragrafoelenco"/>
        <w:numPr>
          <w:ilvl w:val="0"/>
          <w:numId w:val="3"/>
        </w:numPr>
        <w:spacing w:after="0" w:line="240" w:lineRule="auto"/>
        <w:jc w:val="both"/>
        <w:rPr>
          <w:sz w:val="24"/>
          <w:szCs w:val="24"/>
        </w:rPr>
      </w:pPr>
      <w:r>
        <w:rPr>
          <w:sz w:val="24"/>
          <w:szCs w:val="24"/>
        </w:rPr>
        <w:t>APPROVAZIONE IMMEDIATA DEL PIANO NAZIONALE AMIANTO;</w:t>
      </w:r>
    </w:p>
    <w:p w:rsidR="001E6309" w:rsidRDefault="001E6309" w:rsidP="005A5DBF">
      <w:pPr>
        <w:pStyle w:val="Paragrafoelenco"/>
        <w:numPr>
          <w:ilvl w:val="0"/>
          <w:numId w:val="3"/>
        </w:numPr>
        <w:spacing w:after="0" w:line="240" w:lineRule="auto"/>
        <w:jc w:val="both"/>
        <w:rPr>
          <w:sz w:val="24"/>
          <w:szCs w:val="24"/>
        </w:rPr>
      </w:pPr>
      <w:r>
        <w:rPr>
          <w:sz w:val="24"/>
          <w:szCs w:val="24"/>
        </w:rPr>
        <w:t>RIELABORARE IL TESTO UNICO</w:t>
      </w:r>
      <w:r w:rsidR="00E21F6E">
        <w:rPr>
          <w:sz w:val="24"/>
          <w:szCs w:val="24"/>
        </w:rPr>
        <w:t xml:space="preserve"> O SOSTITUIRLO CON UNO NUOVO IN COLLABORAZIONE CON LE ASSOCIAZIONI E I SINDACATI</w:t>
      </w:r>
      <w:r>
        <w:rPr>
          <w:sz w:val="24"/>
          <w:szCs w:val="24"/>
        </w:rPr>
        <w:t>;</w:t>
      </w:r>
    </w:p>
    <w:p w:rsidR="005A5DBF" w:rsidRDefault="001E6309" w:rsidP="00326BD7">
      <w:pPr>
        <w:pStyle w:val="Paragrafoelenco"/>
        <w:numPr>
          <w:ilvl w:val="0"/>
          <w:numId w:val="3"/>
        </w:numPr>
        <w:spacing w:after="0" w:line="240" w:lineRule="auto"/>
        <w:jc w:val="both"/>
        <w:rPr>
          <w:sz w:val="24"/>
          <w:szCs w:val="24"/>
        </w:rPr>
      </w:pPr>
      <w:r>
        <w:rPr>
          <w:sz w:val="24"/>
          <w:szCs w:val="24"/>
        </w:rPr>
        <w:lastRenderedPageBreak/>
        <w:t>SOLLECITARE IL DOCUMENTO FINALE DELLA III CONFERENZA NAZIONALE AMIANTO GOVERNATIVA DI CASALE MONFERRATO PRIMA DI EFFETTUARE LA IV CONFERENZA.</w:t>
      </w:r>
    </w:p>
    <w:p w:rsidR="002214C1" w:rsidRDefault="002214C1" w:rsidP="00326BD7">
      <w:pPr>
        <w:pStyle w:val="Paragrafoelenco"/>
        <w:numPr>
          <w:ilvl w:val="0"/>
          <w:numId w:val="3"/>
        </w:numPr>
        <w:spacing w:after="0" w:line="240" w:lineRule="auto"/>
        <w:jc w:val="both"/>
        <w:rPr>
          <w:sz w:val="24"/>
          <w:szCs w:val="24"/>
        </w:rPr>
      </w:pPr>
      <w:r>
        <w:rPr>
          <w:sz w:val="24"/>
          <w:szCs w:val="24"/>
        </w:rPr>
        <w:t xml:space="preserve">CHIEDIAMO, AD EVITARE ULTRIORI DISCRIMINAZIONI, PER COLORO CHE SONO ANDATI IN PENSIONE ANTI LEGGE 257/92, CHE VENGA RICONOSCIUTO IL DIRITTO CONTRIBUTIVO </w:t>
      </w:r>
      <w:r w:rsidR="00B66E35">
        <w:rPr>
          <w:sz w:val="24"/>
          <w:szCs w:val="24"/>
        </w:rPr>
        <w:t xml:space="preserve">CON LA RICOSTITUZIONE DELLA PENSIONE INPS </w:t>
      </w:r>
      <w:r>
        <w:rPr>
          <w:sz w:val="24"/>
          <w:szCs w:val="24"/>
        </w:rPr>
        <w:t>O IN ALTERNATIVA UN DIRITTO RISARCITORIO PER GLI EX ESPOSTI E GLI EREDI DEI DEFUNTI;</w:t>
      </w:r>
    </w:p>
    <w:p w:rsidR="002214C1" w:rsidRDefault="002214C1" w:rsidP="00326BD7">
      <w:pPr>
        <w:pStyle w:val="Paragrafoelenco"/>
        <w:numPr>
          <w:ilvl w:val="0"/>
          <w:numId w:val="3"/>
        </w:numPr>
        <w:spacing w:after="0" w:line="240" w:lineRule="auto"/>
        <w:jc w:val="both"/>
        <w:rPr>
          <w:sz w:val="24"/>
          <w:szCs w:val="24"/>
        </w:rPr>
      </w:pPr>
      <w:r>
        <w:rPr>
          <w:sz w:val="24"/>
          <w:szCs w:val="24"/>
        </w:rPr>
        <w:t xml:space="preserve">MODIFICHE DELL’ART. 13 COMMA 8 E SUCCESSIVE </w:t>
      </w:r>
      <w:r w:rsidR="002B5149">
        <w:rPr>
          <w:sz w:val="24"/>
          <w:szCs w:val="24"/>
        </w:rPr>
        <w:t>LEGGI IN MERITO AGLI EX ESPOSTI O ESPOSTI INFRA DECENNALI (MENO DI 10 ANNI) AFFINCHE’ VENGANO RICONOSCIUTI I DIRITTI PREVIDENZIALI E PENSIONISTICI INDIPENDENTEMENTE DEGLI ANNI DI ESPOSIZIONE LAVORATIVE;</w:t>
      </w:r>
    </w:p>
    <w:p w:rsidR="00B66E35" w:rsidRDefault="00B66E35" w:rsidP="00326BD7">
      <w:pPr>
        <w:pStyle w:val="Paragrafoelenco"/>
        <w:numPr>
          <w:ilvl w:val="0"/>
          <w:numId w:val="3"/>
        </w:numPr>
        <w:spacing w:after="0" w:line="240" w:lineRule="auto"/>
        <w:jc w:val="both"/>
        <w:rPr>
          <w:sz w:val="24"/>
          <w:szCs w:val="24"/>
        </w:rPr>
      </w:pPr>
      <w:r>
        <w:rPr>
          <w:sz w:val="24"/>
          <w:szCs w:val="24"/>
        </w:rPr>
        <w:t>CONSIDERATE LE CARENZE INFORMATIVE SULLE PATOLOGIE E ESPOSIZIONE AMIANTO E SULLA SUA ESISTENZA IN MOLTI MATERIALI, LA RIAPERTURA DEI TERMINI PER POTERE EFFETTUARE RICHIESTA DEI BENEFICI PREVIDENZIALI PREVISTI DALL’ART. 13 COMMA 8, PER TUTTI COLORO CHE RITENGONO DI AVERNE AVUTA ESPOSIZIONE</w:t>
      </w:r>
      <w:r w:rsidR="00E21F6E">
        <w:rPr>
          <w:sz w:val="24"/>
          <w:szCs w:val="24"/>
        </w:rPr>
        <w:t xml:space="preserve"> DOCUMENTABILE</w:t>
      </w:r>
      <w:bookmarkStart w:id="0" w:name="_GoBack"/>
      <w:bookmarkEnd w:id="0"/>
      <w:r>
        <w:rPr>
          <w:sz w:val="24"/>
          <w:szCs w:val="24"/>
        </w:rPr>
        <w:t>.</w:t>
      </w:r>
    </w:p>
    <w:p w:rsidR="002B5149" w:rsidRPr="001E6309" w:rsidRDefault="002B5149" w:rsidP="002B5149">
      <w:pPr>
        <w:pStyle w:val="Paragrafoelenco"/>
        <w:spacing w:after="0" w:line="240" w:lineRule="auto"/>
        <w:jc w:val="both"/>
        <w:rPr>
          <w:sz w:val="24"/>
          <w:szCs w:val="24"/>
        </w:rPr>
      </w:pPr>
    </w:p>
    <w:p w:rsidR="004F127A" w:rsidRPr="00326BD7" w:rsidRDefault="004F127A" w:rsidP="00326BD7">
      <w:pPr>
        <w:spacing w:after="0" w:line="240" w:lineRule="auto"/>
        <w:jc w:val="both"/>
        <w:rPr>
          <w:sz w:val="24"/>
          <w:szCs w:val="24"/>
        </w:rPr>
      </w:pPr>
    </w:p>
    <w:p w:rsidR="004F127A" w:rsidRPr="00326BD7" w:rsidRDefault="004F127A" w:rsidP="00326BD7">
      <w:pPr>
        <w:spacing w:after="0" w:line="240" w:lineRule="auto"/>
        <w:jc w:val="both"/>
        <w:rPr>
          <w:sz w:val="24"/>
          <w:szCs w:val="24"/>
        </w:rPr>
      </w:pPr>
    </w:p>
    <w:p w:rsidR="004F127A" w:rsidRPr="00326BD7" w:rsidRDefault="004F127A" w:rsidP="00326BD7">
      <w:pPr>
        <w:spacing w:after="0" w:line="240" w:lineRule="auto"/>
        <w:jc w:val="both"/>
        <w:rPr>
          <w:sz w:val="24"/>
          <w:szCs w:val="24"/>
        </w:rPr>
      </w:pPr>
    </w:p>
    <w:p w:rsidR="004F127A" w:rsidRPr="00326BD7" w:rsidRDefault="004F127A" w:rsidP="00326BD7">
      <w:pPr>
        <w:spacing w:after="0" w:line="240" w:lineRule="auto"/>
        <w:jc w:val="both"/>
        <w:rPr>
          <w:sz w:val="24"/>
          <w:szCs w:val="24"/>
        </w:rPr>
      </w:pPr>
    </w:p>
    <w:p w:rsidR="004F127A" w:rsidRPr="00326BD7" w:rsidRDefault="004F127A" w:rsidP="00326BD7">
      <w:pPr>
        <w:spacing w:after="0" w:line="240" w:lineRule="auto"/>
        <w:jc w:val="both"/>
        <w:rPr>
          <w:sz w:val="24"/>
          <w:szCs w:val="24"/>
        </w:rPr>
      </w:pPr>
    </w:p>
    <w:p w:rsidR="004F127A" w:rsidRPr="00326BD7" w:rsidRDefault="004F127A" w:rsidP="00326BD7">
      <w:pPr>
        <w:spacing w:after="0" w:line="240" w:lineRule="auto"/>
        <w:jc w:val="both"/>
        <w:rPr>
          <w:sz w:val="24"/>
          <w:szCs w:val="24"/>
        </w:rPr>
      </w:pPr>
    </w:p>
    <w:p w:rsidR="004F127A" w:rsidRPr="00326BD7" w:rsidRDefault="004F127A" w:rsidP="00326BD7">
      <w:pPr>
        <w:spacing w:after="0" w:line="240" w:lineRule="auto"/>
        <w:jc w:val="both"/>
        <w:rPr>
          <w:sz w:val="24"/>
          <w:szCs w:val="24"/>
        </w:rPr>
      </w:pPr>
    </w:p>
    <w:p w:rsidR="004F127A" w:rsidRPr="00326BD7" w:rsidRDefault="004F127A" w:rsidP="00326BD7">
      <w:pPr>
        <w:spacing w:after="0" w:line="240" w:lineRule="auto"/>
        <w:jc w:val="both"/>
        <w:rPr>
          <w:sz w:val="24"/>
          <w:szCs w:val="24"/>
        </w:rPr>
      </w:pPr>
    </w:p>
    <w:p w:rsidR="004F127A" w:rsidRPr="00326BD7" w:rsidRDefault="004F127A" w:rsidP="00326BD7">
      <w:pPr>
        <w:spacing w:after="0" w:line="240" w:lineRule="auto"/>
        <w:jc w:val="both"/>
        <w:rPr>
          <w:sz w:val="24"/>
          <w:szCs w:val="24"/>
        </w:rPr>
      </w:pPr>
    </w:p>
    <w:p w:rsidR="004F127A" w:rsidRDefault="004F127A" w:rsidP="00882C3B">
      <w:pPr>
        <w:spacing w:after="0" w:line="240" w:lineRule="auto"/>
        <w:rPr>
          <w:b/>
          <w:i/>
          <w:sz w:val="48"/>
          <w:szCs w:val="48"/>
          <w:u w:val="single"/>
        </w:rPr>
      </w:pPr>
    </w:p>
    <w:p w:rsidR="00882C3B" w:rsidRDefault="00882C3B" w:rsidP="00882C3B">
      <w:pPr>
        <w:spacing w:after="0" w:line="240" w:lineRule="auto"/>
        <w:rPr>
          <w:b/>
          <w:i/>
          <w:sz w:val="48"/>
          <w:szCs w:val="48"/>
          <w:u w:val="single"/>
        </w:rPr>
      </w:pPr>
    </w:p>
    <w:p w:rsidR="00F9659D" w:rsidRDefault="00F9659D" w:rsidP="00882C3B">
      <w:pPr>
        <w:spacing w:after="0" w:line="240" w:lineRule="auto"/>
        <w:rPr>
          <w:b/>
          <w:i/>
          <w:sz w:val="48"/>
          <w:szCs w:val="48"/>
          <w:u w:val="single"/>
        </w:rPr>
      </w:pPr>
    </w:p>
    <w:p w:rsidR="00F9659D" w:rsidRDefault="00F9659D" w:rsidP="00882C3B">
      <w:pPr>
        <w:spacing w:after="0" w:line="240" w:lineRule="auto"/>
        <w:rPr>
          <w:b/>
          <w:i/>
          <w:sz w:val="48"/>
          <w:szCs w:val="48"/>
          <w:u w:val="single"/>
        </w:rPr>
      </w:pPr>
    </w:p>
    <w:p w:rsidR="00F9659D" w:rsidRDefault="00F9659D" w:rsidP="00882C3B">
      <w:pPr>
        <w:spacing w:after="0" w:line="240" w:lineRule="auto"/>
        <w:rPr>
          <w:b/>
          <w:i/>
          <w:sz w:val="48"/>
          <w:szCs w:val="48"/>
          <w:u w:val="single"/>
        </w:rPr>
      </w:pPr>
    </w:p>
    <w:p w:rsidR="00F9659D" w:rsidRDefault="00F9659D" w:rsidP="00882C3B">
      <w:pPr>
        <w:spacing w:after="0" w:line="240" w:lineRule="auto"/>
        <w:rPr>
          <w:b/>
          <w:i/>
          <w:sz w:val="48"/>
          <w:szCs w:val="48"/>
          <w:u w:val="single"/>
        </w:rPr>
      </w:pPr>
    </w:p>
    <w:p w:rsidR="00F9659D" w:rsidRDefault="00F9659D" w:rsidP="00882C3B">
      <w:pPr>
        <w:spacing w:after="0" w:line="240" w:lineRule="auto"/>
        <w:rPr>
          <w:b/>
          <w:i/>
          <w:sz w:val="48"/>
          <w:szCs w:val="48"/>
          <w:u w:val="single"/>
        </w:rPr>
      </w:pPr>
    </w:p>
    <w:p w:rsidR="00F9659D" w:rsidRDefault="00F9659D" w:rsidP="00882C3B">
      <w:pPr>
        <w:spacing w:after="0" w:line="240" w:lineRule="auto"/>
        <w:rPr>
          <w:b/>
          <w:i/>
          <w:sz w:val="48"/>
          <w:szCs w:val="48"/>
          <w:u w:val="single"/>
        </w:rPr>
      </w:pPr>
    </w:p>
    <w:p w:rsidR="00F9659D" w:rsidRDefault="00F9659D" w:rsidP="00882C3B">
      <w:pPr>
        <w:spacing w:after="0" w:line="240" w:lineRule="auto"/>
        <w:rPr>
          <w:b/>
          <w:i/>
          <w:sz w:val="48"/>
          <w:szCs w:val="48"/>
          <w:u w:val="single"/>
        </w:rPr>
      </w:pPr>
    </w:p>
    <w:p w:rsidR="00F9659D" w:rsidRDefault="00F9659D" w:rsidP="00882C3B">
      <w:pPr>
        <w:spacing w:after="0" w:line="240" w:lineRule="auto"/>
        <w:rPr>
          <w:b/>
          <w:i/>
          <w:sz w:val="48"/>
          <w:szCs w:val="48"/>
          <w:u w:val="single"/>
        </w:rPr>
      </w:pPr>
    </w:p>
    <w:p w:rsidR="00B375B0" w:rsidRPr="001875BB" w:rsidRDefault="00B375B0" w:rsidP="00B375B0">
      <w:pPr>
        <w:numPr>
          <w:ilvl w:val="0"/>
          <w:numId w:val="1"/>
        </w:numPr>
        <w:shd w:val="clear" w:color="auto" w:fill="FFFFFF"/>
        <w:tabs>
          <w:tab w:val="clear" w:pos="720"/>
          <w:tab w:val="num" w:pos="360"/>
        </w:tabs>
        <w:spacing w:after="0" w:line="240" w:lineRule="auto"/>
        <w:ind w:hanging="578"/>
        <w:textAlignment w:val="baseline"/>
        <w:rPr>
          <w:rFonts w:ascii="inherit" w:eastAsia="Times New Roman" w:hAnsi="inherit" w:cs="Arial"/>
          <w:color w:val="FFFFFF"/>
          <w:sz w:val="20"/>
          <w:szCs w:val="20"/>
          <w:lang w:eastAsia="it-IT"/>
        </w:rPr>
      </w:pPr>
      <w:bookmarkStart w:id="1" w:name="_Hlk513652717"/>
      <w:r w:rsidRPr="006A6782">
        <w:rPr>
          <w:rFonts w:ascii="inherit" w:eastAsia="Times New Roman" w:hAnsi="inherit" w:cs="Arial"/>
          <w:b/>
          <w:noProof/>
          <w:color w:val="FFFFFF"/>
          <w:sz w:val="20"/>
          <w:szCs w:val="20"/>
          <w:bdr w:val="none" w:sz="0" w:space="0" w:color="auto" w:frame="1"/>
          <w:lang w:eastAsia="it-IT"/>
        </w:rPr>
        <w:drawing>
          <wp:inline distT="0" distB="0" distL="0" distR="0">
            <wp:extent cx="495300" cy="495300"/>
            <wp:effectExtent l="0" t="0" r="0" b="0"/>
            <wp:docPr id="27" name="Immagine 27" descr="01-Medicina Democratica">
              <a:hlinkClick xmlns:a="http://schemas.openxmlformats.org/drawingml/2006/main" r:id="rId9" tooltip="&quot;Medicina Democratica&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01-Medicina Democrat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 xml:space="preserve"> </w:t>
      </w:r>
      <w:r w:rsidRPr="006A6782">
        <w:rPr>
          <w:noProof/>
        </w:rPr>
        <w:drawing>
          <wp:inline distT="0" distB="0" distL="0" distR="0">
            <wp:extent cx="495300" cy="495300"/>
            <wp:effectExtent l="0" t="0" r="0" b="0"/>
            <wp:docPr id="26" name="Immagine 26" descr="04-Comitato esposti ami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04-Comitato esposti amian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 xml:space="preserve">  </w:t>
      </w:r>
      <w:r w:rsidRPr="006A6782">
        <w:rPr>
          <w:noProof/>
        </w:rPr>
        <w:drawing>
          <wp:inline distT="0" distB="0" distL="0" distR="0">
            <wp:extent cx="495300" cy="495300"/>
            <wp:effectExtent l="0" t="0" r="0" b="0"/>
            <wp:docPr id="25" name="Immagine 25" descr="06-Eara – European Asbestos Risk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06-Eara – European Asbestos Risks Assoc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 xml:space="preserve">  </w:t>
      </w:r>
      <w:r w:rsidRPr="006A6782">
        <w:rPr>
          <w:noProof/>
        </w:rPr>
        <w:drawing>
          <wp:inline distT="0" distB="0" distL="0" distR="0">
            <wp:extent cx="495300" cy="495300"/>
            <wp:effectExtent l="0" t="0" r="0" b="0"/>
            <wp:docPr id="24" name="Immagine 24" descr="10-ECERI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10-ECERI Institu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 xml:space="preserve">  </w:t>
      </w:r>
      <w:r w:rsidRPr="006A6782">
        <w:rPr>
          <w:noProof/>
        </w:rPr>
        <w:drawing>
          <wp:inline distT="0" distB="0" distL="0" distR="0">
            <wp:extent cx="495300" cy="495300"/>
            <wp:effectExtent l="0" t="0" r="0" b="0"/>
            <wp:docPr id="23" name="Immagine 23" descr="13-Leg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descr="13-Legambi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 xml:space="preserve"> </w:t>
      </w:r>
      <w:r w:rsidRPr="00B76F44">
        <w:rPr>
          <w:noProof/>
          <w:lang w:eastAsia="it-IT"/>
        </w:rPr>
        <w:drawing>
          <wp:inline distT="0" distB="0" distL="0" distR="0">
            <wp:extent cx="615950" cy="533400"/>
            <wp:effectExtent l="0" t="0" r="0" b="0"/>
            <wp:docPr id="22" name="Immagine 22" descr="C:\Users\Comitato Permanente\AppData\Local\Microsoft\Windows\INetCache\Content.Word\a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Comitato Permanente\AppData\Local\Microsoft\Windows\INetCache\Content.Word\aea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950" cy="533400"/>
                    </a:xfrm>
                    <a:prstGeom prst="rect">
                      <a:avLst/>
                    </a:prstGeom>
                    <a:noFill/>
                    <a:ln>
                      <a:noFill/>
                    </a:ln>
                  </pic:spPr>
                </pic:pic>
              </a:graphicData>
            </a:graphic>
          </wp:inline>
        </w:drawing>
      </w:r>
      <w:r>
        <w:rPr>
          <w:noProof/>
          <w:lang w:eastAsia="it-IT"/>
        </w:rPr>
        <w:t xml:space="preserve">   </w:t>
      </w:r>
      <w:r w:rsidRPr="006A01DE">
        <w:rPr>
          <w:noProof/>
          <w:lang w:eastAsia="it-IT"/>
        </w:rPr>
        <w:drawing>
          <wp:inline distT="0" distB="0" distL="0" distR="0">
            <wp:extent cx="647700" cy="539750"/>
            <wp:effectExtent l="0" t="0" r="0" b="0"/>
            <wp:docPr id="21" name="Immagine 21" descr="C:\Users\Comitato Permanente\AppData\Local\Microsoft\Windows\INetCache\Content.Word\AV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Comitato Permanente\AppData\Local\Microsoft\Windows\INetCache\Content.Word\AVANI.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539750"/>
                    </a:xfrm>
                    <a:prstGeom prst="rect">
                      <a:avLst/>
                    </a:prstGeom>
                    <a:noFill/>
                    <a:ln>
                      <a:noFill/>
                    </a:ln>
                  </pic:spPr>
                </pic:pic>
              </a:graphicData>
            </a:graphic>
          </wp:inline>
        </w:drawing>
      </w:r>
      <w:r>
        <w:rPr>
          <w:noProof/>
          <w:lang w:eastAsia="it-IT"/>
        </w:rPr>
        <w:t xml:space="preserve">  </w:t>
      </w:r>
      <w:r w:rsidRPr="007A26E1">
        <w:rPr>
          <w:noProof/>
        </w:rPr>
        <w:drawing>
          <wp:inline distT="0" distB="0" distL="0" distR="0">
            <wp:extent cx="844550" cy="558800"/>
            <wp:effectExtent l="0" t="0" r="0" b="0"/>
            <wp:docPr id="20" name="Immagine 20" descr="bandie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diera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558800"/>
                    </a:xfrm>
                    <a:prstGeom prst="rect">
                      <a:avLst/>
                    </a:prstGeom>
                    <a:noFill/>
                    <a:ln>
                      <a:noFill/>
                    </a:ln>
                  </pic:spPr>
                </pic:pic>
              </a:graphicData>
            </a:graphic>
          </wp:inline>
        </w:drawing>
      </w:r>
      <w:r>
        <w:t xml:space="preserve"> </w:t>
      </w:r>
      <w:r>
        <w:rPr>
          <w:noProof/>
        </w:rPr>
        <w:drawing>
          <wp:inline distT="0" distB="0" distL="0" distR="0">
            <wp:extent cx="762000" cy="508000"/>
            <wp:effectExtent l="0" t="0" r="0" b="6350"/>
            <wp:docPr id="19" name="Immagine 19" descr="logo A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AIE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508000"/>
                    </a:xfrm>
                    <a:prstGeom prst="rect">
                      <a:avLst/>
                    </a:prstGeom>
                    <a:noFill/>
                    <a:ln>
                      <a:noFill/>
                    </a:ln>
                  </pic:spPr>
                </pic:pic>
              </a:graphicData>
            </a:graphic>
          </wp:inline>
        </w:drawing>
      </w:r>
      <w:r>
        <w:t xml:space="preserve"> </w:t>
      </w:r>
    </w:p>
    <w:p w:rsidR="00B375B0" w:rsidRPr="00961283" w:rsidRDefault="00B375B0" w:rsidP="00B375B0">
      <w:pPr>
        <w:numPr>
          <w:ilvl w:val="0"/>
          <w:numId w:val="1"/>
        </w:numPr>
        <w:shd w:val="clear" w:color="auto" w:fill="FFFFFF"/>
        <w:tabs>
          <w:tab w:val="clear" w:pos="720"/>
          <w:tab w:val="num" w:pos="360"/>
        </w:tabs>
        <w:spacing w:after="0" w:line="240" w:lineRule="auto"/>
        <w:ind w:hanging="578"/>
        <w:textAlignment w:val="baseline"/>
        <w:rPr>
          <w:rFonts w:ascii="inherit" w:eastAsia="Times New Roman" w:hAnsi="inherit" w:cs="Arial"/>
          <w:color w:val="FFFFFF"/>
          <w:sz w:val="20"/>
          <w:szCs w:val="20"/>
          <w:lang w:eastAsia="it-IT"/>
        </w:rPr>
      </w:pPr>
      <w:r>
        <w:rPr>
          <w:noProof/>
          <w:lang w:eastAsia="it-IT"/>
        </w:rPr>
        <w:t xml:space="preserve">           </w:t>
      </w:r>
    </w:p>
    <w:p w:rsidR="00B375B0" w:rsidRPr="001875BB" w:rsidRDefault="00B375B0" w:rsidP="00B375B0">
      <w:pPr>
        <w:numPr>
          <w:ilvl w:val="0"/>
          <w:numId w:val="1"/>
        </w:numPr>
        <w:shd w:val="clear" w:color="auto" w:fill="FFFFFF"/>
        <w:tabs>
          <w:tab w:val="clear" w:pos="720"/>
          <w:tab w:val="num" w:pos="360"/>
        </w:tabs>
        <w:spacing w:after="0" w:line="240" w:lineRule="auto"/>
        <w:ind w:left="0" w:firstLine="0"/>
        <w:textAlignment w:val="baseline"/>
        <w:rPr>
          <w:rFonts w:ascii="inherit" w:eastAsia="Times New Roman" w:hAnsi="inherit" w:cs="Arial"/>
          <w:color w:val="FFFFFF"/>
          <w:sz w:val="20"/>
          <w:szCs w:val="20"/>
          <w:lang w:eastAsia="it-IT"/>
        </w:rPr>
      </w:pPr>
      <w:r w:rsidRPr="006A6782">
        <w:rPr>
          <w:rFonts w:ascii="inherit" w:eastAsia="Times New Roman" w:hAnsi="inherit" w:cs="Arial"/>
          <w:b/>
          <w:noProof/>
          <w:color w:val="FFFFFF"/>
          <w:sz w:val="20"/>
          <w:szCs w:val="20"/>
          <w:bdr w:val="none" w:sz="0" w:space="0" w:color="auto" w:frame="1"/>
          <w:lang w:eastAsia="it-IT"/>
        </w:rPr>
        <w:drawing>
          <wp:inline distT="0" distB="0" distL="0" distR="0">
            <wp:extent cx="495300" cy="565150"/>
            <wp:effectExtent l="0" t="0" r="0" b="6350"/>
            <wp:docPr id="18" name="Immagine 18" descr="02-Associazione Esposti Amianto Val Basento">
              <a:hlinkClick xmlns:a="http://schemas.openxmlformats.org/drawingml/2006/main" r:id="rId19" tooltip="&quot;Associazione Esposti Amianto Val Basento&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02-Associazione Esposti Amianto Val Basen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565150"/>
                    </a:xfrm>
                    <a:prstGeom prst="rect">
                      <a:avLst/>
                    </a:prstGeom>
                    <a:noFill/>
                    <a:ln>
                      <a:noFill/>
                    </a:ln>
                  </pic:spPr>
                </pic:pic>
              </a:graphicData>
            </a:graphic>
          </wp:inline>
        </w:drawing>
      </w:r>
      <w:r>
        <w:t xml:space="preserve"> </w:t>
      </w:r>
      <w:r w:rsidRPr="006A6782">
        <w:rPr>
          <w:noProof/>
        </w:rPr>
        <w:drawing>
          <wp:inline distT="0" distB="0" distL="0" distR="0">
            <wp:extent cx="495300" cy="565150"/>
            <wp:effectExtent l="0" t="0" r="0" b="6350"/>
            <wp:docPr id="17" name="Immagine 17" descr="05-Associazione Esposti Amianto e altri Cancerog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05-Associazione Esposti Amianto e altri Cancerogen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565150"/>
                    </a:xfrm>
                    <a:prstGeom prst="rect">
                      <a:avLst/>
                    </a:prstGeom>
                    <a:noFill/>
                    <a:ln>
                      <a:noFill/>
                    </a:ln>
                  </pic:spPr>
                </pic:pic>
              </a:graphicData>
            </a:graphic>
          </wp:inline>
        </w:drawing>
      </w:r>
      <w:r>
        <w:t xml:space="preserve">  </w:t>
      </w:r>
      <w:r w:rsidRPr="006A6782">
        <w:rPr>
          <w:noProof/>
        </w:rPr>
        <w:drawing>
          <wp:inline distT="0" distB="0" distL="0" distR="0">
            <wp:extent cx="495300" cy="565150"/>
            <wp:effectExtent l="0" t="0" r="0" b="6350"/>
            <wp:docPr id="16" name="Immagine 16" descr="08-Amianto Mai Pi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08-Amianto Mai Più"/>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565150"/>
                    </a:xfrm>
                    <a:prstGeom prst="rect">
                      <a:avLst/>
                    </a:prstGeom>
                    <a:noFill/>
                    <a:ln>
                      <a:noFill/>
                    </a:ln>
                  </pic:spPr>
                </pic:pic>
              </a:graphicData>
            </a:graphic>
          </wp:inline>
        </w:drawing>
      </w:r>
      <w:r>
        <w:t xml:space="preserve">  </w:t>
      </w:r>
      <w:r w:rsidRPr="006A6782">
        <w:rPr>
          <w:noProof/>
        </w:rPr>
        <w:drawing>
          <wp:inline distT="0" distB="0" distL="0" distR="0">
            <wp:extent cx="495300" cy="565150"/>
            <wp:effectExtent l="0" t="0" r="0" b="6350"/>
            <wp:docPr id="15" name="Immagine 15" descr="11-OC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11-OCC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 cy="565150"/>
                    </a:xfrm>
                    <a:prstGeom prst="rect">
                      <a:avLst/>
                    </a:prstGeom>
                    <a:noFill/>
                    <a:ln>
                      <a:noFill/>
                    </a:ln>
                  </pic:spPr>
                </pic:pic>
              </a:graphicData>
            </a:graphic>
          </wp:inline>
        </w:drawing>
      </w:r>
      <w:r>
        <w:t xml:space="preserve">  </w:t>
      </w:r>
      <w:r w:rsidRPr="006A6782">
        <w:rPr>
          <w:noProof/>
        </w:rPr>
        <w:drawing>
          <wp:inline distT="0" distB="0" distL="0" distR="0">
            <wp:extent cx="495300" cy="565150"/>
            <wp:effectExtent l="0" t="0" r="0" b="6350"/>
            <wp:docPr id="14" name="Immagine 14" descr="14-Comitato per la difesa della salute nei luoghi di lavoro e nel terri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14-Comitato per la difesa della salute nei luoghi di lavoro e nel territori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565150"/>
                    </a:xfrm>
                    <a:prstGeom prst="rect">
                      <a:avLst/>
                    </a:prstGeom>
                    <a:noFill/>
                    <a:ln>
                      <a:noFill/>
                    </a:ln>
                  </pic:spPr>
                </pic:pic>
              </a:graphicData>
            </a:graphic>
          </wp:inline>
        </w:drawing>
      </w:r>
      <w:r>
        <w:t xml:space="preserve"> </w:t>
      </w:r>
      <w:r w:rsidRPr="00B76F44">
        <w:rPr>
          <w:noProof/>
          <w:lang w:eastAsia="it-IT"/>
        </w:rPr>
        <w:drawing>
          <wp:inline distT="0" distB="0" distL="0" distR="0">
            <wp:extent cx="736600" cy="565150"/>
            <wp:effectExtent l="0" t="0" r="6350" b="635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6600" cy="565150"/>
                    </a:xfrm>
                    <a:prstGeom prst="rect">
                      <a:avLst/>
                    </a:prstGeom>
                    <a:noFill/>
                    <a:ln>
                      <a:noFill/>
                    </a:ln>
                  </pic:spPr>
                </pic:pic>
              </a:graphicData>
            </a:graphic>
          </wp:inline>
        </w:drawing>
      </w:r>
      <w:r w:rsidR="00E21F6E">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4.25pt">
            <v:imagedata r:id="rId26" o:title=""/>
          </v:shape>
        </w:pict>
      </w:r>
      <w:r>
        <w:t xml:space="preserve">  </w:t>
      </w:r>
      <w:r w:rsidRPr="00256C37">
        <w:rPr>
          <w:noProof/>
          <w:lang w:eastAsia="it-IT"/>
        </w:rPr>
        <w:drawing>
          <wp:inline distT="0" distB="0" distL="0" distR="0">
            <wp:extent cx="1174750" cy="527050"/>
            <wp:effectExtent l="0" t="0" r="6350" b="6350"/>
            <wp:docPr id="12" name="Immagine 12" descr="F:\CNA\loghi associazioni\logo A.F.E.A. sardeg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CNA\loghi associazioni\logo A.F.E.A. sardegna.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4750" cy="527050"/>
                    </a:xfrm>
                    <a:prstGeom prst="rect">
                      <a:avLst/>
                    </a:prstGeom>
                    <a:noFill/>
                    <a:ln>
                      <a:noFill/>
                    </a:ln>
                  </pic:spPr>
                </pic:pic>
              </a:graphicData>
            </a:graphic>
          </wp:inline>
        </w:drawing>
      </w:r>
    </w:p>
    <w:p w:rsidR="00B375B0" w:rsidRPr="00961283" w:rsidRDefault="00B375B0" w:rsidP="00B375B0">
      <w:pPr>
        <w:numPr>
          <w:ilvl w:val="0"/>
          <w:numId w:val="1"/>
        </w:numPr>
        <w:shd w:val="clear" w:color="auto" w:fill="FFFFFF"/>
        <w:tabs>
          <w:tab w:val="clear" w:pos="720"/>
          <w:tab w:val="num" w:pos="360"/>
        </w:tabs>
        <w:spacing w:after="0" w:line="240" w:lineRule="auto"/>
        <w:ind w:left="0" w:firstLine="0"/>
        <w:textAlignment w:val="baseline"/>
        <w:rPr>
          <w:rFonts w:ascii="inherit" w:eastAsia="Times New Roman" w:hAnsi="inherit" w:cs="Arial"/>
          <w:color w:val="FFFFFF"/>
          <w:sz w:val="20"/>
          <w:szCs w:val="20"/>
          <w:lang w:eastAsia="it-IT"/>
        </w:rPr>
      </w:pPr>
    </w:p>
    <w:p w:rsidR="00B375B0" w:rsidRPr="00882C3B" w:rsidRDefault="00E21F6E" w:rsidP="007F3DBE">
      <w:pPr>
        <w:numPr>
          <w:ilvl w:val="0"/>
          <w:numId w:val="1"/>
        </w:numPr>
        <w:shd w:val="clear" w:color="auto" w:fill="FFFFFF"/>
        <w:tabs>
          <w:tab w:val="clear" w:pos="720"/>
          <w:tab w:val="num" w:pos="360"/>
        </w:tabs>
        <w:spacing w:after="0" w:line="240" w:lineRule="auto"/>
        <w:ind w:left="153" w:hanging="720"/>
        <w:textAlignment w:val="baseline"/>
        <w:rPr>
          <w:rFonts w:ascii="inherit" w:eastAsia="Times New Roman" w:hAnsi="inherit" w:cs="Arial"/>
          <w:color w:val="FFFFFF"/>
          <w:sz w:val="20"/>
          <w:szCs w:val="20"/>
          <w:lang w:eastAsia="it-IT"/>
        </w:rPr>
      </w:pPr>
      <w:hyperlink r:id="rId28" w:tooltip="&quot;AFEVA Associazione Familiari Vittime Amianto&quot; t " w:history="1"/>
      <w:r w:rsidR="00B375B0">
        <w:t xml:space="preserve"> </w:t>
      </w:r>
      <w:r w:rsidR="00B375B0" w:rsidRPr="006A6782">
        <w:rPr>
          <w:noProof/>
        </w:rPr>
        <w:drawing>
          <wp:inline distT="0" distB="0" distL="0" distR="0">
            <wp:extent cx="495300" cy="495300"/>
            <wp:effectExtent l="0" t="0" r="0" b="0"/>
            <wp:docPr id="11" name="Immagine 11" descr="05-Comitato Amianto Velod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05-Comitato Amianto Velodrom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B375B0">
        <w:t xml:space="preserve">  </w:t>
      </w:r>
      <w:r w:rsidR="00B375B0" w:rsidRPr="006A6782">
        <w:rPr>
          <w:noProof/>
        </w:rPr>
        <w:drawing>
          <wp:inline distT="0" distB="0" distL="0" distR="0">
            <wp:extent cx="495300" cy="495300"/>
            <wp:effectExtent l="0" t="0" r="0" b="0"/>
            <wp:docPr id="10" name="Immagine 10" descr="09-AFEA Associazione Famiglie Esposti Ami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09-AFEA Associazione Famiglie Esposti Amiant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B375B0">
        <w:t xml:space="preserve">  </w:t>
      </w:r>
      <w:r w:rsidR="00B375B0" w:rsidRPr="006A6782">
        <w:rPr>
          <w:noProof/>
        </w:rPr>
        <w:drawing>
          <wp:inline distT="0" distB="0" distL="0" distR="0">
            <wp:extent cx="495300" cy="495300"/>
            <wp:effectExtent l="0" t="0" r="0" b="0"/>
            <wp:docPr id="9" name="Immagine 9" descr="12-AEA-FRIULIVENEZIAGI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12-AEA-FRIULIVENEZIAGIULI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B375B0">
        <w:t xml:space="preserve">  </w:t>
      </w:r>
      <w:r w:rsidR="00B375B0" w:rsidRPr="006A6782">
        <w:rPr>
          <w:noProof/>
        </w:rPr>
        <w:drawing>
          <wp:inline distT="0" distB="0" distL="0" distR="0">
            <wp:extent cx="495300" cy="495300"/>
            <wp:effectExtent l="0" t="0" r="0" b="0"/>
            <wp:docPr id="8" name="Immagine 8" descr="15-Comitato a sostegno dei familiari delle vittime e dei lavoratori Eur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descr="15-Comitato a sostegno dei familiari delle vittime e dei lavoratori Eurec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B375B0">
        <w:t xml:space="preserve">  </w:t>
      </w:r>
      <w:r w:rsidR="00B375B0" w:rsidRPr="006A01DE">
        <w:rPr>
          <w:noProof/>
          <w:lang w:eastAsia="it-IT"/>
        </w:rPr>
        <w:drawing>
          <wp:inline distT="0" distB="0" distL="0" distR="0">
            <wp:extent cx="647700" cy="463550"/>
            <wp:effectExtent l="0" t="0" r="0" b="0"/>
            <wp:docPr id="7" name="Immagine 7" descr="C:\Users\Comitato Permanente\AppData\Local\Microsoft\Windows\INetCache\Content.Word\SPORTELLO AMIAN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Comitato Permanente\AppData\Local\Microsoft\Windows\INetCache\Content.Word\SPORTELLO AMIANTO.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700" cy="463550"/>
                    </a:xfrm>
                    <a:prstGeom prst="rect">
                      <a:avLst/>
                    </a:prstGeom>
                    <a:noFill/>
                    <a:ln>
                      <a:noFill/>
                    </a:ln>
                  </pic:spPr>
                </pic:pic>
              </a:graphicData>
            </a:graphic>
          </wp:inline>
        </w:drawing>
      </w:r>
      <w:r w:rsidR="00B375B0" w:rsidRPr="00B76F44">
        <w:rPr>
          <w:noProof/>
          <w:lang w:eastAsia="it-IT"/>
        </w:rPr>
        <w:drawing>
          <wp:inline distT="0" distB="0" distL="0" distR="0">
            <wp:extent cx="755650" cy="482600"/>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4" cstate="print">
                      <a:extLst>
                        <a:ext uri="{28A0092B-C50C-407E-A947-70E740481C1C}">
                          <a14:useLocalDpi xmlns:a14="http://schemas.microsoft.com/office/drawing/2010/main" val="0"/>
                        </a:ext>
                      </a:extLst>
                    </a:blip>
                    <a:srcRect t="7562" b="27731"/>
                    <a:stretch>
                      <a:fillRect/>
                    </a:stretch>
                  </pic:blipFill>
                  <pic:spPr bwMode="auto">
                    <a:xfrm>
                      <a:off x="0" y="0"/>
                      <a:ext cx="755650" cy="482600"/>
                    </a:xfrm>
                    <a:prstGeom prst="rect">
                      <a:avLst/>
                    </a:prstGeom>
                    <a:noFill/>
                    <a:ln>
                      <a:noFill/>
                    </a:ln>
                  </pic:spPr>
                </pic:pic>
              </a:graphicData>
            </a:graphic>
          </wp:inline>
        </w:drawing>
      </w:r>
      <w:r w:rsidR="00882C3B">
        <w:t xml:space="preserve"> </w:t>
      </w:r>
      <w:r w:rsidR="00882C3B">
        <w:rPr>
          <w:noProof/>
        </w:rPr>
        <w:drawing>
          <wp:inline distT="0" distB="0" distL="0" distR="0">
            <wp:extent cx="1123950" cy="527050"/>
            <wp:effectExtent l="0" t="0" r="0" b="635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23950" cy="527050"/>
                    </a:xfrm>
                    <a:prstGeom prst="rect">
                      <a:avLst/>
                    </a:prstGeom>
                    <a:noFill/>
                    <a:ln>
                      <a:noFill/>
                    </a:ln>
                  </pic:spPr>
                </pic:pic>
              </a:graphicData>
            </a:graphic>
          </wp:inline>
        </w:drawing>
      </w:r>
      <w:r w:rsidR="00882C3B">
        <w:rPr>
          <w:noProof/>
          <w:lang w:eastAsia="it-IT"/>
        </w:rPr>
        <w:t xml:space="preserve">       </w:t>
      </w:r>
      <w:r w:rsidR="00882C3B">
        <w:rPr>
          <w:noProof/>
        </w:rPr>
        <w:drawing>
          <wp:inline distT="0" distB="0" distL="0" distR="0">
            <wp:extent cx="990600" cy="552450"/>
            <wp:effectExtent l="0" t="0" r="0" b="0"/>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orrelat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552450"/>
                    </a:xfrm>
                    <a:prstGeom prst="rect">
                      <a:avLst/>
                    </a:prstGeom>
                    <a:noFill/>
                    <a:ln>
                      <a:noFill/>
                    </a:ln>
                  </pic:spPr>
                </pic:pic>
              </a:graphicData>
            </a:graphic>
          </wp:inline>
        </w:drawing>
      </w:r>
      <w:hyperlink r:id="rId37" w:tooltip="&quot;Comitato esposti amianto&quot; t " w:history="1"/>
      <w:hyperlink r:id="rId38" w:tgtFrame="_blank" w:history="1"/>
      <w:hyperlink r:id="rId39" w:tooltip="&quot;Comitato esposti amianto&quot; t " w:history="1"/>
      <w:hyperlink r:id="rId40" w:tgtFrame="_blank" w:history="1"/>
      <w:bookmarkEnd w:id="1"/>
    </w:p>
    <w:p w:rsidR="00B375B0" w:rsidRPr="0036323F" w:rsidRDefault="00B375B0" w:rsidP="00B375B0">
      <w:pPr>
        <w:jc w:val="center"/>
        <w:rPr>
          <w:sz w:val="24"/>
          <w:szCs w:val="24"/>
        </w:rPr>
      </w:pPr>
    </w:p>
    <w:sectPr w:rsidR="00B375B0" w:rsidRPr="0036323F" w:rsidSect="0036323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274F8"/>
    <w:multiLevelType w:val="hybridMultilevel"/>
    <w:tmpl w:val="39CEF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8A1189"/>
    <w:multiLevelType w:val="multilevel"/>
    <w:tmpl w:val="B58AE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B646F"/>
    <w:multiLevelType w:val="hybridMultilevel"/>
    <w:tmpl w:val="C0061F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3F"/>
    <w:rsid w:val="0000231A"/>
    <w:rsid w:val="00040C4B"/>
    <w:rsid w:val="000C417D"/>
    <w:rsid w:val="000D5B6F"/>
    <w:rsid w:val="001E6309"/>
    <w:rsid w:val="002214C1"/>
    <w:rsid w:val="00266BB4"/>
    <w:rsid w:val="002B5149"/>
    <w:rsid w:val="002D100F"/>
    <w:rsid w:val="00326BD7"/>
    <w:rsid w:val="0036323F"/>
    <w:rsid w:val="00385FFA"/>
    <w:rsid w:val="003E7544"/>
    <w:rsid w:val="003F29C8"/>
    <w:rsid w:val="004A583D"/>
    <w:rsid w:val="004C4517"/>
    <w:rsid w:val="004F127A"/>
    <w:rsid w:val="00587F01"/>
    <w:rsid w:val="005A5DBF"/>
    <w:rsid w:val="006175A6"/>
    <w:rsid w:val="0068317C"/>
    <w:rsid w:val="0069410E"/>
    <w:rsid w:val="0075196D"/>
    <w:rsid w:val="00757A55"/>
    <w:rsid w:val="007F2E57"/>
    <w:rsid w:val="007F3DBE"/>
    <w:rsid w:val="00882C3B"/>
    <w:rsid w:val="00A12942"/>
    <w:rsid w:val="00A95431"/>
    <w:rsid w:val="00B375B0"/>
    <w:rsid w:val="00B66E35"/>
    <w:rsid w:val="00C76AA6"/>
    <w:rsid w:val="00D92E96"/>
    <w:rsid w:val="00E21F6E"/>
    <w:rsid w:val="00EC7622"/>
    <w:rsid w:val="00F41AB0"/>
    <w:rsid w:val="00F9659D"/>
    <w:rsid w:val="00FA6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7D08A"/>
  <w15:chartTrackingRefBased/>
  <w15:docId w15:val="{3E438A4E-15E1-4074-A740-8AF2A966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323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emf"/><Relationship Id="rId39" Type="http://schemas.openxmlformats.org/officeDocument/2006/relationships/hyperlink" Target="http://www.comitatoespostiamianto.it/"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hyperlink" Target="http://www.aeac-fe.com/"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hyperlink" Target="http://www.comitatoespostiamianto.it/" TargetMode="External"/><Relationship Id="rId40" Type="http://schemas.openxmlformats.org/officeDocument/2006/relationships/hyperlink" Target="http://www.aeac-fe.com/"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hyperlink" Target="http://www.afeva.it/" TargetMode="External"/><Relationship Id="rId36" Type="http://schemas.openxmlformats.org/officeDocument/2006/relationships/image" Target="media/image28.jpeg"/><Relationship Id="rId10" Type="http://schemas.openxmlformats.org/officeDocument/2006/relationships/image" Target="media/image4.png"/><Relationship Id="rId19" Type="http://schemas.openxmlformats.org/officeDocument/2006/relationships/hyperlink" Target="http://www.associazioneespostiamiantovalbasento.it/" TargetMode="Externa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www.medicinademocratica.org/" TargetMode="External"/><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F315-7739-4076-95EB-67C4E031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Salvat5ore Nania</dc:creator>
  <cp:keywords/>
  <dc:description/>
  <cp:lastModifiedBy>info@comitatoespostiamianto.it</cp:lastModifiedBy>
  <cp:revision>8</cp:revision>
  <cp:lastPrinted>2018-09-24T09:20:00Z</cp:lastPrinted>
  <dcterms:created xsi:type="dcterms:W3CDTF">2018-09-25T16:07:00Z</dcterms:created>
  <dcterms:modified xsi:type="dcterms:W3CDTF">2018-10-07T10:01:00Z</dcterms:modified>
</cp:coreProperties>
</file>